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C98" w:rsidRDefault="00BD2C98">
      <w:pPr>
        <w:pStyle w:val="BodyText"/>
        <w:spacing w:before="1"/>
        <w:rPr>
          <w:b/>
          <w:sz w:val="20"/>
        </w:rPr>
      </w:pPr>
      <w:bookmarkStart w:id="0" w:name="_GoBack"/>
      <w:bookmarkEnd w:id="0"/>
    </w:p>
    <w:p w:rsidR="008A4B6F" w:rsidRDefault="002E529E">
      <w:pPr>
        <w:spacing w:before="56"/>
        <w:ind w:left="140"/>
        <w:rPr>
          <w:b/>
        </w:rPr>
      </w:pPr>
      <w:r>
        <w:rPr>
          <w:b/>
        </w:rPr>
        <w:t>Document final du Sommet 2022 sur la coopération efficace au développement : Zero Draft</w:t>
      </w:r>
    </w:p>
    <w:p w:rsidR="00BD2C98" w:rsidRDefault="00BD2C98">
      <w:pPr>
        <w:pStyle w:val="BodyText"/>
        <w:spacing w:before="2"/>
        <w:rPr>
          <w:b/>
          <w:sz w:val="20"/>
        </w:rPr>
      </w:pPr>
    </w:p>
    <w:p w:rsidR="00666328" w:rsidRDefault="00666328">
      <w:pPr>
        <w:pStyle w:val="BodyText"/>
        <w:ind w:left="255" w:right="1206"/>
        <w:jc w:val="both"/>
      </w:pPr>
    </w:p>
    <w:p w:rsidR="00666328" w:rsidRDefault="00666328">
      <w:pPr>
        <w:pStyle w:val="BodyText"/>
        <w:ind w:left="255" w:right="1206"/>
        <w:jc w:val="both"/>
      </w:pPr>
    </w:p>
    <w:tbl>
      <w:tblPr>
        <w:tblStyle w:val="TableGrid"/>
        <w:tblW w:w="0" w:type="auto"/>
        <w:tblInd w:w="255" w:type="dxa"/>
        <w:tblLook w:val="04A0" w:firstRow="1" w:lastRow="0" w:firstColumn="1" w:lastColumn="0" w:noHBand="0" w:noVBand="1"/>
      </w:tblPr>
      <w:tblGrid>
        <w:gridCol w:w="9238"/>
        <w:gridCol w:w="4697"/>
      </w:tblGrid>
      <w:tr w:rsidR="00666328" w:rsidTr="006E6412">
        <w:tc>
          <w:tcPr>
            <w:tcW w:w="9238" w:type="dxa"/>
          </w:tcPr>
          <w:p w:rsidR="008A4B6F" w:rsidRDefault="002E529E">
            <w:pPr>
              <w:pStyle w:val="Heading1"/>
              <w:spacing w:before="0"/>
              <w:ind w:left="255"/>
            </w:pPr>
            <w:r>
              <w:t>Préambule.</w:t>
            </w:r>
          </w:p>
          <w:p w:rsidR="008A4B6F" w:rsidRDefault="002E529E">
            <w:pPr>
              <w:pStyle w:val="BodyText"/>
              <w:spacing w:before="2"/>
              <w:ind w:left="255" w:right="1206"/>
              <w:jc w:val="both"/>
              <w:rPr>
                <w:spacing w:val="4"/>
              </w:rPr>
            </w:pPr>
            <w:r>
              <w:t xml:space="preserve">Alors que le monde est confronté à de multiples crises </w:t>
            </w:r>
            <w:r w:rsidR="00561078" w:rsidRPr="00080904">
              <w:rPr>
                <w:color w:val="76923C" w:themeColor="accent3" w:themeShade="BF"/>
              </w:rPr>
              <w:t xml:space="preserve">aux conséquences dévastatrices </w:t>
            </w:r>
            <w:r w:rsidRPr="00080904">
              <w:rPr>
                <w:color w:val="76923C" w:themeColor="accent3" w:themeShade="BF"/>
              </w:rPr>
              <w:t xml:space="preserve">sur les personnes, la prospérité, la paix et la planète, </w:t>
            </w:r>
            <w:r w:rsidR="00D3452B">
              <w:t xml:space="preserve">il est urgent que nous </w:t>
            </w:r>
            <w:r w:rsidRPr="00080904">
              <w:rPr>
                <w:color w:val="76923C" w:themeColor="accent3" w:themeShade="BF"/>
              </w:rPr>
              <w:t xml:space="preserve">prenions des mesures collectives pour </w:t>
            </w:r>
            <w:r>
              <w:t xml:space="preserve">aborder et résoudre des priorités concurrentes. </w:t>
            </w:r>
            <w:r w:rsidR="00561078" w:rsidRPr="00561078">
              <w:rPr>
                <w:color w:val="76923C" w:themeColor="accent3" w:themeShade="BF"/>
              </w:rPr>
              <w:t>L'</w:t>
            </w:r>
            <w:r w:rsidR="00561078" w:rsidRPr="002C172C">
              <w:rPr>
                <w:color w:val="76923C" w:themeColor="accent3" w:themeShade="BF"/>
                <w:spacing w:val="-1"/>
              </w:rPr>
              <w:t xml:space="preserve">efficacité </w:t>
            </w:r>
            <w:r w:rsidR="00561078">
              <w:rPr>
                <w:color w:val="76923C" w:themeColor="accent3" w:themeShade="BF"/>
              </w:rPr>
              <w:t xml:space="preserve">[alt CPDE : </w:t>
            </w:r>
            <w:r w:rsidR="00561078" w:rsidRPr="00561078">
              <w:rPr>
                <w:color w:val="76923C" w:themeColor="accent3" w:themeShade="BF"/>
              </w:rPr>
              <w:t>impact</w:t>
            </w:r>
            <w:r w:rsidR="00561078">
              <w:rPr>
                <w:color w:val="76923C" w:themeColor="accent3" w:themeShade="BF"/>
              </w:rPr>
              <w:t xml:space="preserve">] </w:t>
            </w:r>
            <w:r w:rsidR="00561078" w:rsidRPr="00561078">
              <w:rPr>
                <w:color w:val="76923C" w:themeColor="accent3" w:themeShade="BF"/>
              </w:rPr>
              <w:t xml:space="preserve">de la </w:t>
            </w:r>
            <w:r w:rsidR="00317A2F" w:rsidRPr="002C172C">
              <w:rPr>
                <w:color w:val="76923C" w:themeColor="accent3" w:themeShade="BF"/>
                <w:spacing w:val="-1"/>
              </w:rPr>
              <w:t xml:space="preserve">coopération au développement </w:t>
            </w:r>
            <w:r w:rsidR="00BE2C69">
              <w:rPr>
                <w:spacing w:val="-9"/>
              </w:rPr>
              <w:t xml:space="preserve">est essentielle </w:t>
            </w:r>
            <w:r>
              <w:t xml:space="preserve">pour faire face à </w:t>
            </w:r>
            <w:r w:rsidR="00D3452B">
              <w:t xml:space="preserve">ces </w:t>
            </w:r>
            <w:r>
              <w:t>crises, soutenir une reprise durable et mettre le monde sur la voie de la réalisation de l'</w:t>
            </w:r>
            <w:r w:rsidR="00561078">
              <w:rPr>
                <w:color w:val="76923C" w:themeColor="accent3" w:themeShade="BF"/>
              </w:rPr>
              <w:t xml:space="preserve">Accord de Paris sur le </w:t>
            </w:r>
            <w:r w:rsidR="002C172C">
              <w:rPr>
                <w:color w:val="76923C" w:themeColor="accent3" w:themeShade="BF"/>
              </w:rPr>
              <w:t xml:space="preserve">changement climatique et du Programme </w:t>
            </w:r>
            <w:r w:rsidR="00561078">
              <w:rPr>
                <w:color w:val="76923C" w:themeColor="accent3" w:themeShade="BF"/>
              </w:rPr>
              <w:t xml:space="preserve">2030 pour le </w:t>
            </w:r>
            <w:r w:rsidR="002C172C">
              <w:rPr>
                <w:color w:val="76923C" w:themeColor="accent3" w:themeShade="BF"/>
              </w:rPr>
              <w:t>développement durable</w:t>
            </w:r>
            <w:r>
              <w:rPr>
                <w:spacing w:val="4"/>
              </w:rPr>
              <w:t xml:space="preserve">. </w:t>
            </w:r>
          </w:p>
          <w:p w:rsidR="002C172C" w:rsidRPr="002C172C" w:rsidRDefault="002C172C" w:rsidP="002C172C">
            <w:pPr>
              <w:pStyle w:val="BodyText"/>
              <w:spacing w:before="2"/>
              <w:ind w:left="255" w:right="1206"/>
              <w:jc w:val="both"/>
              <w:rPr>
                <w:spacing w:val="4"/>
              </w:rPr>
            </w:pPr>
          </w:p>
          <w:p w:rsidR="008A4B6F" w:rsidRDefault="002E529E">
            <w:pPr>
              <w:pStyle w:val="BodyText"/>
              <w:spacing w:before="2"/>
              <w:ind w:left="255" w:right="1206"/>
              <w:jc w:val="both"/>
              <w:rPr>
                <w:color w:val="76923C" w:themeColor="accent3" w:themeShade="BF"/>
              </w:rPr>
            </w:pPr>
            <w:r w:rsidRPr="00080904">
              <w:rPr>
                <w:color w:val="76923C" w:themeColor="accent3" w:themeShade="BF"/>
              </w:rPr>
              <w:t>En réponse à l'appe</w:t>
            </w:r>
            <w:r w:rsidRPr="00080904">
              <w:rPr>
                <w:color w:val="76923C" w:themeColor="accent3" w:themeShade="BF"/>
              </w:rPr>
              <w:t xml:space="preserve">l à la solidarité mondiale lancé par le Secrétaire général des Nations Unies dans Notre programme commun [Add : UNDS], </w:t>
            </w:r>
            <w:r w:rsidR="00666328" w:rsidRPr="00080904">
              <w:rPr>
                <w:color w:val="76923C" w:themeColor="accent3" w:themeShade="BF"/>
              </w:rPr>
              <w:t xml:space="preserve">nous </w:t>
            </w:r>
            <w:r w:rsidR="00D3452B" w:rsidRPr="00080904">
              <w:rPr>
                <w:i/>
                <w:iCs/>
                <w:color w:val="76923C" w:themeColor="accent3" w:themeShade="BF"/>
              </w:rPr>
              <w:t xml:space="preserve">réitérons/supposons </w:t>
            </w:r>
            <w:r w:rsidR="00D3452B" w:rsidRPr="00080904">
              <w:rPr>
                <w:color w:val="76923C" w:themeColor="accent3" w:themeShade="BF"/>
              </w:rPr>
              <w:t xml:space="preserve">[Ed] </w:t>
            </w:r>
            <w:r w:rsidR="00666328" w:rsidRPr="00080904">
              <w:rPr>
                <w:color w:val="76923C" w:themeColor="accent3" w:themeShade="BF"/>
              </w:rPr>
              <w:t>l'impératif de soutenir les plans de développement nationaux</w:t>
            </w:r>
            <w:r w:rsidRPr="00080904">
              <w:rPr>
                <w:color w:val="76923C" w:themeColor="accent3" w:themeShade="BF"/>
              </w:rPr>
              <w:t xml:space="preserve">, </w:t>
            </w:r>
            <w:r w:rsidR="00666328" w:rsidRPr="00080904">
              <w:rPr>
                <w:color w:val="76923C" w:themeColor="accent3" w:themeShade="BF"/>
              </w:rPr>
              <w:t xml:space="preserve">en augmentant les </w:t>
            </w:r>
            <w:r w:rsidR="00561078" w:rsidRPr="00080904">
              <w:rPr>
                <w:color w:val="76923C" w:themeColor="accent3" w:themeShade="BF"/>
              </w:rPr>
              <w:t>volumes de financement du</w:t>
            </w:r>
            <w:r w:rsidR="00666328" w:rsidRPr="00080904">
              <w:rPr>
                <w:color w:val="76923C" w:themeColor="accent3" w:themeShade="BF"/>
              </w:rPr>
              <w:t xml:space="preserve"> développement</w:t>
            </w:r>
            <w:r w:rsidR="00561078" w:rsidRPr="00080904">
              <w:rPr>
                <w:color w:val="76923C" w:themeColor="accent3" w:themeShade="BF"/>
              </w:rPr>
              <w:t>, en particulier la réalisation de l'</w:t>
            </w:r>
            <w:r w:rsidR="00666328" w:rsidRPr="00080904">
              <w:rPr>
                <w:color w:val="76923C" w:themeColor="accent3" w:themeShade="BF"/>
              </w:rPr>
              <w:t xml:space="preserve">objectif de 0,7% d'APD/RNB </w:t>
            </w:r>
            <w:r w:rsidR="00561078" w:rsidRPr="00080904">
              <w:rPr>
                <w:iCs/>
                <w:color w:val="76923C" w:themeColor="accent3" w:themeShade="BF"/>
              </w:rPr>
              <w:t xml:space="preserve">par les </w:t>
            </w:r>
            <w:r w:rsidR="00B7363B" w:rsidRPr="00080904">
              <w:rPr>
                <w:iCs/>
                <w:color w:val="76923C" w:themeColor="accent3" w:themeShade="BF"/>
              </w:rPr>
              <w:t xml:space="preserve">pays </w:t>
            </w:r>
            <w:r w:rsidR="00561078" w:rsidRPr="00080904">
              <w:rPr>
                <w:iCs/>
                <w:color w:val="76923C" w:themeColor="accent3" w:themeShade="BF"/>
              </w:rPr>
              <w:t>développés</w:t>
            </w:r>
            <w:r w:rsidR="00666328" w:rsidRPr="00080904">
              <w:rPr>
                <w:color w:val="76923C" w:themeColor="accent3" w:themeShade="BF"/>
              </w:rPr>
              <w:t xml:space="preserve">, y compris </w:t>
            </w:r>
            <w:r w:rsidR="00B7363B" w:rsidRPr="00080904">
              <w:rPr>
                <w:iCs/>
                <w:color w:val="76923C" w:themeColor="accent3" w:themeShade="BF"/>
              </w:rPr>
              <w:t xml:space="preserve">0,15-0,20% </w:t>
            </w:r>
            <w:r w:rsidR="00666328" w:rsidRPr="00080904">
              <w:rPr>
                <w:color w:val="76923C" w:themeColor="accent3" w:themeShade="BF"/>
              </w:rPr>
              <w:t>pour les PMA</w:t>
            </w:r>
            <w:r w:rsidR="00666328" w:rsidRPr="00080904">
              <w:rPr>
                <w:color w:val="76923C" w:themeColor="accent3" w:themeShade="BF"/>
              </w:rPr>
              <w:noBreakHyphen/>
              <w:t xml:space="preserve">, et en augmentant la part des donateurs dans les ressources concessionnelles. [Ajouter : CPDE] </w:t>
            </w:r>
          </w:p>
          <w:p w:rsidR="004E2649" w:rsidRDefault="004E2649" w:rsidP="00666328">
            <w:pPr>
              <w:pStyle w:val="BodyText"/>
              <w:spacing w:before="2"/>
              <w:ind w:left="255" w:right="1206"/>
              <w:jc w:val="both"/>
              <w:rPr>
                <w:color w:val="8DB3E2" w:themeColor="text2" w:themeTint="66"/>
              </w:rPr>
            </w:pPr>
          </w:p>
          <w:p w:rsidR="008A4B6F" w:rsidRDefault="002E529E">
            <w:pPr>
              <w:pStyle w:val="BodyText"/>
              <w:spacing w:before="2"/>
              <w:ind w:left="255" w:right="1206"/>
              <w:jc w:val="both"/>
              <w:rPr>
                <w:color w:val="76923C" w:themeColor="accent3" w:themeShade="BF"/>
              </w:rPr>
            </w:pPr>
            <w:r w:rsidRPr="00920AA3">
              <w:rPr>
                <w:color w:val="76923C" w:themeColor="accent3" w:themeShade="BF"/>
              </w:rPr>
              <w:t>Aucun pays n'a pleinement atteint l'égalité des sexes, et des niveaux d'inégalité importants persistent dans le monde. Notre programme commun reconnaît que nous ne pouvons nous attaquer aux inégalités multiples et croisées auxquelles le monde est confronté</w:t>
            </w:r>
            <w:r w:rsidRPr="00920AA3">
              <w:rPr>
                <w:color w:val="76923C" w:themeColor="accent3" w:themeShade="BF"/>
              </w:rPr>
              <w:t xml:space="preserve"> et établir un contrat social significatif que si nous impliquons pleinement les femmes et les filles à tous les niveaux et dans toutes les décisions. [Ajouter UNDS]</w:t>
            </w:r>
          </w:p>
          <w:p w:rsidR="004E2649" w:rsidRPr="00AF65D5" w:rsidRDefault="004E2649" w:rsidP="00666328">
            <w:pPr>
              <w:pStyle w:val="BodyText"/>
              <w:spacing w:before="2"/>
              <w:ind w:left="255" w:right="1206"/>
              <w:jc w:val="both"/>
              <w:rPr>
                <w:color w:val="8DB3E2" w:themeColor="text2" w:themeTint="66"/>
              </w:rPr>
            </w:pPr>
          </w:p>
          <w:p w:rsidR="008A4B6F" w:rsidRDefault="002E529E">
            <w:pPr>
              <w:pStyle w:val="BodyText"/>
              <w:ind w:left="255" w:right="1204"/>
              <w:jc w:val="both"/>
            </w:pPr>
            <w:r>
              <w:t>Il y a dix ans</w:t>
            </w:r>
            <w:r w:rsidR="005A5C89">
              <w:t xml:space="preserve">, </w:t>
            </w:r>
            <w:r>
              <w:t>la création du Partenariat mondial pour une coopération efficace en matiè</w:t>
            </w:r>
            <w:r>
              <w:t xml:space="preserve">re de développement (GPEDC) a considérablement modifié l'architecture de la coopération au développement - en institutionnalisant une plateforme destinée à promouvoir la mise en œuvre et le suivi des </w:t>
            </w:r>
            <w:r w:rsidRPr="00080904">
              <w:rPr>
                <w:color w:val="76923C" w:themeColor="accent3" w:themeShade="BF"/>
              </w:rPr>
              <w:t>Principes pour une coopération efficace en matière de dé</w:t>
            </w:r>
            <w:r w:rsidRPr="00080904">
              <w:rPr>
                <w:color w:val="76923C" w:themeColor="accent3" w:themeShade="BF"/>
              </w:rPr>
              <w:t>veloppement</w:t>
            </w:r>
            <w:r>
              <w:t>, négociés lors du quatrième Forum de haut niveau sur l'efficacité de l'aide à Busan en 2011. Les principes ont été maintenus lors des réunions de haut niveau suivantes (Mexico, Nairobi) et de la réunion de haut niveau (à New York)</w:t>
            </w:r>
            <w:r w:rsidR="002A0554">
              <w:t xml:space="preserve">. </w:t>
            </w:r>
            <w:r w:rsidR="002A0554" w:rsidRPr="00080904">
              <w:rPr>
                <w:color w:val="76923C" w:themeColor="accent3" w:themeShade="BF"/>
              </w:rPr>
              <w:t xml:space="preserve">Ces </w:t>
            </w:r>
            <w:r w:rsidRPr="00080904">
              <w:rPr>
                <w:color w:val="76923C" w:themeColor="accent3" w:themeShade="BF"/>
              </w:rPr>
              <w:t>engageme</w:t>
            </w:r>
            <w:r w:rsidRPr="00080904">
              <w:rPr>
                <w:color w:val="76923C" w:themeColor="accent3" w:themeShade="BF"/>
              </w:rPr>
              <w:t>nts continuent de guider notre action</w:t>
            </w:r>
            <w:r>
              <w:t>. Le GPEDC est une plateforme mondiale multipartite unique visant à maximiser l'efficacité de toutes les formes de coopération au développement.</w:t>
            </w:r>
          </w:p>
          <w:p w:rsidR="00666328" w:rsidRDefault="00666328" w:rsidP="00666328">
            <w:pPr>
              <w:pStyle w:val="BodyText"/>
              <w:spacing w:before="11"/>
              <w:rPr>
                <w:sz w:val="21"/>
              </w:rPr>
            </w:pPr>
          </w:p>
          <w:p w:rsidR="008A4B6F" w:rsidRDefault="002E529E">
            <w:pPr>
              <w:pStyle w:val="BodyText"/>
              <w:ind w:left="255" w:right="1204"/>
              <w:jc w:val="both"/>
            </w:pPr>
            <w:r>
              <w:t xml:space="preserve">Actuellement, l'architecture mondiale de la coopération au développement </w:t>
            </w:r>
            <w:r>
              <w:t xml:space="preserve">subit des changements perturbateurs. Conformément aux dispositions du </w:t>
            </w:r>
            <w:r>
              <w:rPr>
                <w:spacing w:val="-1"/>
              </w:rPr>
              <w:t xml:space="preserve">programme d'action d'Addis-Abeba, </w:t>
            </w:r>
            <w:r>
              <w:t xml:space="preserve">on attend de plus en plus de la coopération au </w:t>
            </w:r>
            <w:r>
              <w:rPr>
                <w:spacing w:val="-1"/>
              </w:rPr>
              <w:t>développement qu</w:t>
            </w:r>
            <w:r>
              <w:t>'elle débloque, catalyse et exploite de multiples sources de financement, y compris auprè</w:t>
            </w:r>
            <w:r>
              <w:t>s du secteur privé</w:t>
            </w:r>
            <w:r w:rsidR="002A0554">
              <w:t xml:space="preserve">. </w:t>
            </w:r>
            <w:r w:rsidR="002A0554" w:rsidRPr="00080904">
              <w:rPr>
                <w:color w:val="76923C" w:themeColor="accent3" w:themeShade="BF"/>
              </w:rPr>
              <w:t xml:space="preserve">Il convient de soutenir la </w:t>
            </w:r>
            <w:r w:rsidRPr="00080904">
              <w:rPr>
                <w:color w:val="76923C" w:themeColor="accent3" w:themeShade="BF"/>
              </w:rPr>
              <w:t xml:space="preserve">résilience des pays afin qu'ils puissent relever des défis de développement multiples et interconnectés, </w:t>
            </w:r>
            <w:r w:rsidR="005021C9" w:rsidRPr="00080904">
              <w:rPr>
                <w:iCs/>
                <w:color w:val="76923C" w:themeColor="accent3" w:themeShade="BF"/>
              </w:rPr>
              <w:t>tout en ne laissant personne de côté</w:t>
            </w:r>
            <w:r w:rsidR="005021C9" w:rsidRPr="00080904">
              <w:rPr>
                <w:i/>
                <w:iCs/>
                <w:color w:val="76923C" w:themeColor="accent3" w:themeShade="BF"/>
              </w:rPr>
              <w:t xml:space="preserve">, </w:t>
            </w:r>
            <w:r w:rsidRPr="00080904">
              <w:rPr>
                <w:color w:val="76923C" w:themeColor="accent3" w:themeShade="BF"/>
              </w:rPr>
              <w:t>en tenant compte des défis de développement et de l'architecture de coopération propres à chaque pays</w:t>
            </w:r>
            <w:r>
              <w:t>. Compte tenu de sa nature multipartite, ainsi que des nombreuses preuves de l'utilisation de principes communs éprouvés, le GPEDC est particulièrement bie</w:t>
            </w:r>
            <w:r>
              <w:t>n placé pour faire face aux tensions et aux complexités à cet égard</w:t>
            </w:r>
            <w:r w:rsidR="002A0554">
              <w:t xml:space="preserve">, </w:t>
            </w:r>
            <w:r>
              <w:t>et pour instaurer la confiance entre ses nombreuses parties prenantes</w:t>
            </w:r>
            <w:r w:rsidRPr="002A0554">
              <w:t>.</w:t>
            </w:r>
          </w:p>
          <w:p w:rsidR="00666328" w:rsidRDefault="00666328" w:rsidP="00666328">
            <w:pPr>
              <w:pStyle w:val="BodyText"/>
              <w:spacing w:before="3"/>
            </w:pPr>
          </w:p>
          <w:p w:rsidR="008A4B6F" w:rsidRDefault="002E529E">
            <w:pPr>
              <w:pStyle w:val="BodyText"/>
              <w:ind w:left="255" w:right="1204"/>
              <w:jc w:val="both"/>
            </w:pPr>
            <w:r>
              <w:t>Le Document final de Busan a souligné que " la nature, les modalités et les responsabilités qui s'appliquent à la c</w:t>
            </w:r>
            <w:r>
              <w:t>oopération Sud-Sud diffèrent de celles qui s'appliquent à la coopération Nord-Sud " et a insisté sur l'implication de toutes les parties prenantes. Tout en respectant cette différence, nous reconnaissons que les processus du Sud global de la dernière décen</w:t>
            </w:r>
            <w:r>
              <w:t xml:space="preserve">nie, y compris BAPA+40, ont également </w:t>
            </w:r>
            <w:r w:rsidR="004E2649" w:rsidRPr="00920AA3">
              <w:rPr>
                <w:color w:val="76923C" w:themeColor="accent3" w:themeShade="BF"/>
              </w:rPr>
              <w:t xml:space="preserve">signalé la compatibilité entre les </w:t>
            </w:r>
            <w:r w:rsidR="00920AA3" w:rsidRPr="00920AA3">
              <w:rPr>
                <w:color w:val="76923C" w:themeColor="accent3" w:themeShade="BF"/>
              </w:rPr>
              <w:t xml:space="preserve">pratiques du Sud et les </w:t>
            </w:r>
            <w:r>
              <w:t>Principes et ont renforcé le besoin de dialogue et d'apprentissage mutuel.</w:t>
            </w:r>
          </w:p>
          <w:p w:rsidR="00666328" w:rsidRDefault="00666328" w:rsidP="00666328">
            <w:pPr>
              <w:pStyle w:val="BodyText"/>
              <w:spacing w:before="10"/>
              <w:rPr>
                <w:sz w:val="21"/>
              </w:rPr>
            </w:pPr>
          </w:p>
          <w:p w:rsidR="008A4B6F" w:rsidRDefault="002E529E">
            <w:pPr>
              <w:pStyle w:val="BodyText"/>
              <w:ind w:left="255" w:right="1206"/>
              <w:jc w:val="both"/>
            </w:pPr>
            <w:r>
              <w:t xml:space="preserve">Nous, les parties prenantes du </w:t>
            </w:r>
            <w:r w:rsidR="00BE2C69" w:rsidRPr="00080904">
              <w:rPr>
                <w:color w:val="76923C" w:themeColor="accent3" w:themeShade="BF"/>
              </w:rPr>
              <w:t>Partenariat</w:t>
            </w:r>
            <w:r>
              <w:t xml:space="preserve">, nous sommes réunis à Genève, en </w:t>
            </w:r>
            <w:r w:rsidRPr="00080904">
              <w:t>Suisse,</w:t>
            </w:r>
            <w:r w:rsidRPr="00080904">
              <w:t xml:space="preserve"> du 12 au 14 décembre pour le </w:t>
            </w:r>
            <w:r>
              <w:t xml:space="preserve">Sommet </w:t>
            </w:r>
            <w:r w:rsidR="00B7363B" w:rsidRPr="00080904">
              <w:rPr>
                <w:color w:val="76923C" w:themeColor="accent3" w:themeShade="BF"/>
                <w:spacing w:val="-7"/>
              </w:rPr>
              <w:t xml:space="preserve">2022 </w:t>
            </w:r>
            <w:r>
              <w:t xml:space="preserve">sur la coopération efficace pour le développement. Nous avons fait le point sur la mise en œuvre des </w:t>
            </w:r>
            <w:r w:rsidRPr="00080904">
              <w:rPr>
                <w:color w:val="76923C" w:themeColor="accent3" w:themeShade="BF"/>
              </w:rPr>
              <w:t xml:space="preserve">Principes de coopération efficace pour le développement </w:t>
            </w:r>
            <w:r>
              <w:t xml:space="preserve">depuis 2011. Sur la base des </w:t>
            </w:r>
            <w:r w:rsidRPr="00080904">
              <w:rPr>
                <w:color w:val="76923C" w:themeColor="accent3" w:themeShade="BF"/>
              </w:rPr>
              <w:t>engagements</w:t>
            </w:r>
            <w:r w:rsidR="002A0554" w:rsidRPr="00080904">
              <w:rPr>
                <w:color w:val="76923C" w:themeColor="accent3" w:themeShade="BF"/>
              </w:rPr>
              <w:t xml:space="preserve">, des </w:t>
            </w:r>
            <w:r>
              <w:t>réalisation</w:t>
            </w:r>
            <w:r>
              <w:t xml:space="preserve">s et des expériences passés, et compte tenu des multiples défis auxquels la communauté internationale est confrontée, nous soulignons la pertinence de la coopération au développement et son efficacité pour obtenir des résultats </w:t>
            </w:r>
            <w:r w:rsidRPr="00F55E34">
              <w:rPr>
                <w:color w:val="76923C" w:themeColor="accent3" w:themeShade="BF"/>
              </w:rPr>
              <w:t>sur les priorités des pays e</w:t>
            </w:r>
            <w:r w:rsidRPr="00F55E34">
              <w:rPr>
                <w:color w:val="76923C" w:themeColor="accent3" w:themeShade="BF"/>
              </w:rPr>
              <w:t xml:space="preserve">t les </w:t>
            </w:r>
            <w:r w:rsidR="009B2C08" w:rsidRPr="00F55E34">
              <w:rPr>
                <w:color w:val="76923C" w:themeColor="accent3" w:themeShade="BF"/>
              </w:rPr>
              <w:t>biens</w:t>
            </w:r>
            <w:r w:rsidRPr="00F55E34">
              <w:rPr>
                <w:color w:val="76923C" w:themeColor="accent3" w:themeShade="BF"/>
              </w:rPr>
              <w:t xml:space="preserve"> publics mondiaux</w:t>
            </w:r>
            <w:r w:rsidR="00BE2C69" w:rsidRPr="00F55E34">
              <w:rPr>
                <w:color w:val="76923C" w:themeColor="accent3" w:themeShade="BF"/>
              </w:rPr>
              <w:t xml:space="preserve">. </w:t>
            </w:r>
            <w:r w:rsidR="00BE2C69">
              <w:rPr>
                <w:spacing w:val="-6"/>
              </w:rPr>
              <w:t xml:space="preserve">Nous </w:t>
            </w:r>
            <w:r>
              <w:t xml:space="preserve">nous engageons à contribuer à la Décennie d'action pour atteindre les Objectifs de </w:t>
            </w:r>
            <w:r w:rsidR="00EB22B8">
              <w:t>développement durable (ODD)</w:t>
            </w:r>
            <w:r w:rsidR="0014279A">
              <w:t xml:space="preserve">, </w:t>
            </w:r>
            <w:r w:rsidR="00BE2C69" w:rsidRPr="00F55E34">
              <w:rPr>
                <w:color w:val="76923C" w:themeColor="accent3" w:themeShade="BF"/>
              </w:rPr>
              <w:t xml:space="preserve">tout en </w:t>
            </w:r>
            <w:r>
              <w:t>résolvant les multiples crises auxquelles le monde est confronté.</w:t>
            </w:r>
          </w:p>
          <w:p w:rsidR="00666328" w:rsidRDefault="00666328">
            <w:pPr>
              <w:pStyle w:val="BodyText"/>
              <w:ind w:right="1206"/>
              <w:jc w:val="both"/>
            </w:pPr>
          </w:p>
          <w:p w:rsidR="00666328" w:rsidRDefault="00666328" w:rsidP="0014279A">
            <w:pPr>
              <w:pStyle w:val="BodyText"/>
              <w:ind w:right="1206"/>
              <w:jc w:val="both"/>
            </w:pPr>
          </w:p>
        </w:tc>
        <w:tc>
          <w:tcPr>
            <w:tcW w:w="4697" w:type="dxa"/>
          </w:tcPr>
          <w:p w:rsidR="008A4B6F" w:rsidRDefault="002E529E">
            <w:pPr>
              <w:pStyle w:val="BodyText"/>
              <w:ind w:right="1206"/>
              <w:jc w:val="both"/>
              <w:rPr>
                <w:b/>
                <w:bCs/>
              </w:rPr>
            </w:pPr>
            <w:r w:rsidRPr="00666328">
              <w:rPr>
                <w:b/>
                <w:bCs/>
              </w:rPr>
              <w:lastRenderedPageBreak/>
              <w:t xml:space="preserve">Commentaires </w:t>
            </w:r>
            <w:r>
              <w:rPr>
                <w:b/>
                <w:bCs/>
              </w:rPr>
              <w:t>:</w:t>
            </w:r>
          </w:p>
          <w:p w:rsidR="005021C9" w:rsidRDefault="005021C9">
            <w:pPr>
              <w:pStyle w:val="BodyText"/>
              <w:ind w:right="1206"/>
              <w:jc w:val="both"/>
              <w:rPr>
                <w:b/>
                <w:bCs/>
              </w:rPr>
            </w:pPr>
          </w:p>
          <w:p w:rsidR="008A4B6F" w:rsidRDefault="002E529E">
            <w:pPr>
              <w:pStyle w:val="BodyText"/>
              <w:ind w:right="1206"/>
              <w:jc w:val="both"/>
              <w:rPr>
                <w:bCs/>
                <w:i/>
              </w:rPr>
            </w:pPr>
            <w:r>
              <w:rPr>
                <w:bCs/>
                <w:i/>
              </w:rPr>
              <w:t>Bangladesh : commencer le préambule par quelque chose de positif, par exemple le partenariat, et ne pas se mettre directement en mode crise.</w:t>
            </w:r>
          </w:p>
          <w:p w:rsidR="008A4B6F" w:rsidRDefault="002E529E">
            <w:pPr>
              <w:widowControl/>
              <w:autoSpaceDE/>
              <w:autoSpaceDN/>
              <w:rPr>
                <w:i/>
                <w:iCs/>
                <w:lang w:val="en-IE"/>
              </w:rPr>
            </w:pPr>
            <w:r w:rsidRPr="00666328">
              <w:rPr>
                <w:i/>
                <w:iCs/>
                <w:lang w:val="en-IE"/>
              </w:rPr>
              <w:t xml:space="preserve">UNDS : Il est conseillé d'apporter un peu plus d'"urgence" et de pertinence croissante dans le contexte actuel. </w:t>
            </w:r>
          </w:p>
          <w:p w:rsidR="00080904" w:rsidRDefault="00080904" w:rsidP="005021C9">
            <w:pPr>
              <w:widowControl/>
              <w:autoSpaceDE/>
              <w:autoSpaceDN/>
              <w:rPr>
                <w:i/>
                <w:iCs/>
                <w:lang w:val="en-IE"/>
              </w:rPr>
            </w:pPr>
          </w:p>
          <w:p w:rsidR="008A4B6F" w:rsidRDefault="002E529E">
            <w:pPr>
              <w:widowControl/>
              <w:autoSpaceDE/>
              <w:autoSpaceDN/>
              <w:rPr>
                <w:i/>
                <w:iCs/>
                <w:lang w:val="en-IE"/>
              </w:rPr>
            </w:pPr>
            <w:r>
              <w:rPr>
                <w:i/>
                <w:iCs/>
                <w:lang w:val="en-IE"/>
              </w:rPr>
              <w:t>E</w:t>
            </w:r>
            <w:r>
              <w:rPr>
                <w:i/>
                <w:iCs/>
                <w:lang w:val="en-IE"/>
              </w:rPr>
              <w:t>d. Pour réf (langue convenue) :</w:t>
            </w:r>
          </w:p>
          <w:p w:rsidR="008A4B6F" w:rsidRDefault="002E529E">
            <w:pPr>
              <w:rPr>
                <w:rFonts w:eastAsia="Times New Roman"/>
              </w:rPr>
            </w:pPr>
            <w:r>
              <w:rPr>
                <w:rFonts w:eastAsia="Times New Roman"/>
                <w:lang w:val="en-GB"/>
              </w:rPr>
              <w:t>OP 46 : les fournisseurs d'APD réaffirment leurs engagements respectifs, y compris l'engagement de nombreux pays développés à atteindre l'objectif de 0,7 % de l'APD/RNB aux pays en développement et de 0,15 % à 0,2 % de l'APD</w:t>
            </w:r>
            <w:r>
              <w:rPr>
                <w:rFonts w:eastAsia="Times New Roman"/>
                <w:lang w:val="en-GB"/>
              </w:rPr>
              <w:t xml:space="preserve">/RNB aux pays les moins avancés. </w:t>
            </w:r>
          </w:p>
          <w:p w:rsidR="00080904" w:rsidRPr="00080904" w:rsidRDefault="00080904" w:rsidP="005021C9">
            <w:pPr>
              <w:widowControl/>
              <w:autoSpaceDE/>
              <w:autoSpaceDN/>
              <w:rPr>
                <w:i/>
                <w:iCs/>
              </w:rPr>
            </w:pPr>
          </w:p>
          <w:p w:rsidR="008A4B6F" w:rsidRDefault="002E529E">
            <w:pPr>
              <w:widowControl/>
              <w:autoSpaceDE/>
              <w:autoSpaceDN/>
              <w:rPr>
                <w:i/>
                <w:iCs/>
                <w:lang w:val="en-IE"/>
              </w:rPr>
            </w:pPr>
            <w:r w:rsidRPr="005021C9">
              <w:rPr>
                <w:i/>
                <w:iCs/>
                <w:lang w:val="en-IE"/>
              </w:rPr>
              <w:t xml:space="preserve">DevPartners </w:t>
            </w:r>
            <w:r w:rsidR="00080904">
              <w:rPr>
                <w:i/>
                <w:iCs/>
                <w:lang w:val="en-IE"/>
              </w:rPr>
              <w:t xml:space="preserve">: Bien que les volumes soient importants, le message en réponse à l'APD </w:t>
            </w:r>
            <w:r w:rsidRPr="005021C9">
              <w:rPr>
                <w:i/>
                <w:iCs/>
                <w:lang w:val="en-IE"/>
              </w:rPr>
              <w:t xml:space="preserve">si tôt dans le préambule </w:t>
            </w:r>
            <w:r w:rsidR="00080904">
              <w:rPr>
                <w:i/>
                <w:iCs/>
                <w:lang w:val="en-IE"/>
              </w:rPr>
              <w:t xml:space="preserve">devrait reconnaître </w:t>
            </w:r>
            <w:r w:rsidRPr="005021C9">
              <w:rPr>
                <w:i/>
                <w:iCs/>
                <w:lang w:val="en-IE"/>
              </w:rPr>
              <w:t xml:space="preserve">la nécessité d'utiliser efficacement toutes les ressources disponibles en travaillant mieux </w:t>
            </w:r>
            <w:r w:rsidRPr="005021C9">
              <w:rPr>
                <w:i/>
                <w:iCs/>
                <w:lang w:val="en-IE"/>
              </w:rPr>
              <w:t>ensemble.</w:t>
            </w:r>
          </w:p>
          <w:p w:rsidR="00666328" w:rsidRDefault="00666328">
            <w:pPr>
              <w:pStyle w:val="BodyText"/>
              <w:ind w:right="1206"/>
              <w:jc w:val="both"/>
              <w:rPr>
                <w:b/>
                <w:bCs/>
              </w:rPr>
            </w:pPr>
          </w:p>
          <w:p w:rsidR="008A4B6F" w:rsidRDefault="002E529E">
            <w:pPr>
              <w:widowControl/>
              <w:autoSpaceDE/>
              <w:autoSpaceDN/>
              <w:rPr>
                <w:i/>
                <w:iCs/>
                <w:lang w:val="en-IE"/>
              </w:rPr>
            </w:pPr>
            <w:r w:rsidRPr="00666328">
              <w:rPr>
                <w:i/>
                <w:iCs/>
                <w:lang w:val="en-IE"/>
              </w:rPr>
              <w:t>UNDS : "Notre programme commun" du SG de l'ONU appelle à la nécessité d'une solidarité mondiale, et l'amendement proposé vise à refléter plusieurs des commentaires qui ont suggéré la nécessité de souligner la valeur et l'importance du multilatér</w:t>
            </w:r>
            <w:r w:rsidRPr="00666328">
              <w:rPr>
                <w:i/>
                <w:iCs/>
                <w:lang w:val="en-IE"/>
              </w:rPr>
              <w:t>alisme.</w:t>
            </w:r>
          </w:p>
          <w:p w:rsidR="0014279A" w:rsidRDefault="0014279A" w:rsidP="00666328">
            <w:pPr>
              <w:widowControl/>
              <w:autoSpaceDE/>
              <w:autoSpaceDN/>
              <w:rPr>
                <w:i/>
                <w:iCs/>
                <w:lang w:val="en-IE"/>
              </w:rPr>
            </w:pPr>
          </w:p>
          <w:p w:rsidR="0014279A" w:rsidRPr="00FC6BE0" w:rsidRDefault="0014279A" w:rsidP="0014279A">
            <w:pPr>
              <w:rPr>
                <w:rFonts w:eastAsia="Times New Roman"/>
              </w:rPr>
            </w:pPr>
          </w:p>
          <w:p w:rsidR="0014279A" w:rsidRPr="0014279A" w:rsidRDefault="0014279A" w:rsidP="00666328">
            <w:pPr>
              <w:widowControl/>
              <w:autoSpaceDE/>
              <w:autoSpaceDN/>
              <w:rPr>
                <w:i/>
                <w:iCs/>
                <w:lang w:val="en-GB"/>
              </w:rPr>
            </w:pPr>
          </w:p>
          <w:p w:rsidR="00666328" w:rsidRPr="00666328" w:rsidRDefault="00666328" w:rsidP="00666328">
            <w:pPr>
              <w:widowControl/>
              <w:autoSpaceDE/>
              <w:autoSpaceDN/>
              <w:rPr>
                <w:b/>
                <w:bCs/>
              </w:rPr>
            </w:pPr>
          </w:p>
        </w:tc>
      </w:tr>
    </w:tbl>
    <w:p w:rsidR="00666328" w:rsidRDefault="00666328">
      <w:pPr>
        <w:pStyle w:val="BodyText"/>
        <w:ind w:left="255" w:right="1206"/>
        <w:jc w:val="both"/>
      </w:pPr>
    </w:p>
    <w:p w:rsidR="00BD2C98" w:rsidRDefault="00BD2C98">
      <w:pPr>
        <w:pStyle w:val="BodyText"/>
        <w:rPr>
          <w:sz w:val="20"/>
        </w:rPr>
      </w:pPr>
    </w:p>
    <w:p w:rsidR="00BD2C98" w:rsidRDefault="00BD2C98">
      <w:pPr>
        <w:pStyle w:val="BodyText"/>
        <w:rPr>
          <w:sz w:val="20"/>
        </w:rPr>
      </w:pPr>
    </w:p>
    <w:p w:rsidR="00DD6CC6" w:rsidRDefault="00DD6CC6">
      <w:pPr>
        <w:pStyle w:val="BodyText"/>
        <w:rPr>
          <w:sz w:val="20"/>
        </w:rPr>
      </w:pPr>
    </w:p>
    <w:p w:rsidR="00DD6CC6" w:rsidRDefault="00DD6CC6">
      <w:pPr>
        <w:pStyle w:val="BodyText"/>
        <w:rPr>
          <w:sz w:val="20"/>
        </w:rPr>
      </w:pPr>
    </w:p>
    <w:p w:rsidR="00DD6CC6" w:rsidRDefault="00DD6CC6">
      <w:pPr>
        <w:pStyle w:val="BodyText"/>
        <w:rPr>
          <w:sz w:val="20"/>
        </w:rPr>
      </w:pPr>
    </w:p>
    <w:p w:rsidR="00DD6CC6" w:rsidRDefault="00DD6CC6">
      <w:pPr>
        <w:pStyle w:val="BodyText"/>
        <w:rPr>
          <w:sz w:val="20"/>
        </w:rPr>
      </w:pPr>
    </w:p>
    <w:p w:rsidR="00DD6CC6" w:rsidRDefault="00DD6CC6">
      <w:pPr>
        <w:pStyle w:val="BodyText"/>
        <w:rPr>
          <w:sz w:val="20"/>
        </w:rPr>
      </w:pPr>
    </w:p>
    <w:p w:rsidR="00DD6CC6" w:rsidRDefault="00DD6CC6">
      <w:pPr>
        <w:pStyle w:val="BodyText"/>
        <w:rPr>
          <w:sz w:val="20"/>
        </w:rPr>
      </w:pPr>
    </w:p>
    <w:p w:rsidR="00DD6CC6" w:rsidRDefault="00DD6CC6">
      <w:pPr>
        <w:pStyle w:val="BodyText"/>
        <w:rPr>
          <w:sz w:val="20"/>
        </w:rPr>
      </w:pPr>
    </w:p>
    <w:p w:rsidR="00DD6CC6" w:rsidRDefault="00DD6CC6">
      <w:pPr>
        <w:pStyle w:val="BodyText"/>
        <w:rPr>
          <w:sz w:val="20"/>
        </w:rPr>
      </w:pPr>
    </w:p>
    <w:p w:rsidR="00DD6CC6" w:rsidRDefault="00DD6CC6">
      <w:pPr>
        <w:pStyle w:val="BodyText"/>
        <w:rPr>
          <w:sz w:val="20"/>
        </w:rPr>
      </w:pPr>
    </w:p>
    <w:p w:rsidR="00DD6CC6" w:rsidRDefault="00DD6CC6">
      <w:pPr>
        <w:pStyle w:val="BodyText"/>
        <w:rPr>
          <w:sz w:val="20"/>
        </w:rPr>
      </w:pPr>
    </w:p>
    <w:p w:rsidR="00DD6CC6" w:rsidRDefault="00DD6CC6">
      <w:pPr>
        <w:pStyle w:val="BodyText"/>
        <w:rPr>
          <w:sz w:val="20"/>
        </w:rPr>
      </w:pPr>
    </w:p>
    <w:p w:rsidR="008A4B6F" w:rsidRDefault="002E529E">
      <w:pPr>
        <w:pStyle w:val="BodyText"/>
        <w:spacing w:before="1"/>
        <w:rPr>
          <w:sz w:val="11"/>
        </w:rPr>
      </w:pPr>
      <w:r>
        <w:rPr>
          <w:noProof/>
          <w:lang w:val="de-CH" w:eastAsia="de-CH"/>
        </w:rPr>
        <mc:AlternateContent>
          <mc:Choice Requires="wps">
            <w:drawing>
              <wp:anchor distT="0" distB="0" distL="0" distR="0" simplePos="0" relativeHeight="487587840" behindDoc="1" locked="0" layoutInCell="1" allowOverlap="1" wp14:anchorId="28D84359" wp14:editId="0B9C6FF2">
                <wp:simplePos x="0" y="0"/>
                <wp:positionH relativeFrom="page">
                  <wp:posOffset>895985</wp:posOffset>
                </wp:positionH>
                <wp:positionV relativeFrom="paragraph">
                  <wp:posOffset>110490</wp:posOffset>
                </wp:positionV>
                <wp:extent cx="8270240" cy="1905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0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a14="http://schemas.microsoft.com/office/drawing/2010/main" xmlns:a="http://schemas.openxmlformats.org/drawingml/2006/main">
            <w:pict>
              <v:rect id="Rectangle 2" style="position:absolute;margin-left:70.55pt;margin-top:8.7pt;width:651.2pt;height: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" w14:anchorId="46F0A244">
                <w10:wrap type="topAndBottom" anchorx="page"/>
              </v:rect>
            </w:pict>
          </mc:Fallback>
        </mc:AlternateContent>
      </w:r>
    </w:p>
    <w:p w:rsidR="008A4B6F" w:rsidRDefault="00B5603F">
      <w:pPr>
        <w:pStyle w:val="Heading1"/>
      </w:pPr>
      <w:r>
        <w:t>Messages clés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3"/>
        <w:gridCol w:w="4601"/>
      </w:tblGrid>
      <w:tr w:rsidR="00BD2C98">
        <w:trPr>
          <w:trHeight w:val="265"/>
        </w:trPr>
        <w:tc>
          <w:tcPr>
            <w:tcW w:w="13944" w:type="dxa"/>
            <w:gridSpan w:val="2"/>
          </w:tcPr>
          <w:p w:rsidR="008A4B6F" w:rsidRDefault="002E529E">
            <w:pPr>
              <w:pStyle w:val="TableParagraph"/>
              <w:spacing w:line="245" w:lineRule="exact"/>
              <w:rPr>
                <w:b/>
              </w:rPr>
            </w:pPr>
            <w:r>
              <w:rPr>
                <w:b/>
                <w:u w:val="single"/>
              </w:rPr>
              <w:t>Tout le monde compte</w:t>
            </w:r>
          </w:p>
        </w:tc>
      </w:tr>
      <w:tr w:rsidR="00DD6CC6" w:rsidTr="00DD6CC6">
        <w:trPr>
          <w:trHeight w:val="841"/>
        </w:trPr>
        <w:tc>
          <w:tcPr>
            <w:tcW w:w="9343" w:type="dxa"/>
          </w:tcPr>
          <w:p w:rsidR="008A4B6F" w:rsidRDefault="002E529E">
            <w:pPr>
              <w:pStyle w:val="TableParagraph"/>
              <w:ind w:left="0" w:right="408"/>
              <w:rPr>
                <w:b/>
                <w:spacing w:val="1"/>
              </w:rPr>
            </w:pPr>
            <w:r w:rsidRPr="00920AA3">
              <w:rPr>
                <w:b/>
                <w:color w:val="76923C" w:themeColor="accent3" w:themeShade="BF"/>
              </w:rPr>
              <w:t xml:space="preserve">#1 </w:t>
            </w:r>
            <w:r w:rsidR="00920AA3" w:rsidRPr="00920AA3">
              <w:rPr>
                <w:b/>
                <w:color w:val="76923C" w:themeColor="accent3" w:themeShade="BF"/>
              </w:rPr>
              <w:t xml:space="preserve">[précédemment #4] </w:t>
            </w:r>
            <w:r w:rsidRPr="00920AA3">
              <w:rPr>
                <w:b/>
                <w:color w:val="76923C" w:themeColor="accent3" w:themeShade="BF"/>
              </w:rPr>
              <w:t xml:space="preserve">: </w:t>
            </w:r>
            <w:r>
              <w:rPr>
                <w:b/>
              </w:rPr>
              <w:t>Malgré tous nos efforts, les gens retombent dans la pauvreté et l'extrême pauvreté, et l'</w:t>
            </w:r>
            <w:r w:rsidR="00B7363B" w:rsidRPr="00756BB4">
              <w:rPr>
                <w:b/>
                <w:color w:val="76923C" w:themeColor="accent3" w:themeShade="BF"/>
              </w:rPr>
              <w:t xml:space="preserve">ampleur des inégalités continue de </w:t>
            </w:r>
            <w:r>
              <w:rPr>
                <w:b/>
              </w:rPr>
              <w:t xml:space="preserve">croître. Les </w:t>
            </w:r>
            <w:r>
              <w:rPr>
                <w:b/>
              </w:rPr>
              <w:t xml:space="preserve">personnes les plus vulnérables continuent d'être </w:t>
            </w:r>
            <w:r w:rsidR="00756BB4">
              <w:rPr>
                <w:b/>
                <w:color w:val="76923C" w:themeColor="accent3" w:themeShade="BF"/>
              </w:rPr>
              <w:t xml:space="preserve">méprisées </w:t>
            </w:r>
            <w:r w:rsidRPr="00756BB4">
              <w:rPr>
                <w:b/>
                <w:color w:val="76923C" w:themeColor="accent3" w:themeShade="BF"/>
              </w:rPr>
              <w:t>et privées de leurs droits</w:t>
            </w:r>
            <w:r>
              <w:rPr>
                <w:b/>
              </w:rPr>
              <w:t xml:space="preserve">. Cette situation est encore exacerbée par l'impact socio-économique grave et inégal de la pandémie de COVID-19, les </w:t>
            </w:r>
            <w:r w:rsidR="006E5074" w:rsidRPr="006E5074">
              <w:rPr>
                <w:b/>
                <w:color w:val="76923C" w:themeColor="accent3" w:themeShade="BF"/>
              </w:rPr>
              <w:t>événements climatiques graves</w:t>
            </w:r>
            <w:r w:rsidR="006E5074">
              <w:rPr>
                <w:b/>
              </w:rPr>
              <w:t>, l'</w:t>
            </w:r>
            <w:r w:rsidR="006E5074" w:rsidRPr="006E5074">
              <w:rPr>
                <w:b/>
                <w:color w:val="76923C" w:themeColor="accent3" w:themeShade="BF"/>
              </w:rPr>
              <w:t xml:space="preserve">insécurité alimentaire </w:t>
            </w:r>
            <w:r w:rsidR="006E5074" w:rsidRPr="006E5074">
              <w:rPr>
                <w:b/>
                <w:iCs/>
                <w:color w:val="76923C" w:themeColor="accent3" w:themeShade="BF"/>
              </w:rPr>
              <w:t>et énergétique</w:t>
            </w:r>
            <w:r w:rsidR="006E5074">
              <w:rPr>
                <w:b/>
                <w:color w:val="76923C" w:themeColor="accent3" w:themeShade="BF"/>
              </w:rPr>
              <w:t xml:space="preserve">, le </w:t>
            </w:r>
            <w:r w:rsidR="00756BB4">
              <w:rPr>
                <w:b/>
                <w:color w:val="76923C" w:themeColor="accent3" w:themeShade="BF"/>
              </w:rPr>
              <w:t xml:space="preserve">déplacement forcé de personnes </w:t>
            </w:r>
            <w:r w:rsidR="00756BB4" w:rsidRPr="006E5074">
              <w:rPr>
                <w:b/>
                <w:iCs/>
                <w:color w:val="76923C" w:themeColor="accent3" w:themeShade="BF"/>
              </w:rPr>
              <w:t xml:space="preserve">de leur patrie, les </w:t>
            </w:r>
            <w:r w:rsidR="00317A2F" w:rsidRPr="006E5074">
              <w:rPr>
                <w:b/>
                <w:color w:val="76923C" w:themeColor="accent3" w:themeShade="BF"/>
              </w:rPr>
              <w:t xml:space="preserve">guerres </w:t>
            </w:r>
            <w:r w:rsidR="00756BB4" w:rsidRPr="006E5074">
              <w:rPr>
                <w:b/>
                <w:color w:val="76923C" w:themeColor="accent3" w:themeShade="BF"/>
              </w:rPr>
              <w:t xml:space="preserve">et les </w:t>
            </w:r>
            <w:r w:rsidRPr="00756BB4">
              <w:rPr>
                <w:b/>
              </w:rPr>
              <w:t>conflits</w:t>
            </w:r>
            <w:r>
              <w:rPr>
                <w:b/>
                <w:spacing w:val="1"/>
              </w:rPr>
              <w:t xml:space="preserve">. </w:t>
            </w:r>
          </w:p>
          <w:p w:rsidR="006E5074" w:rsidRDefault="006E5074" w:rsidP="00DD6CC6">
            <w:pPr>
              <w:pStyle w:val="TableParagraph"/>
              <w:ind w:left="0" w:right="408"/>
              <w:rPr>
                <w:b/>
                <w:spacing w:val="1"/>
              </w:rPr>
            </w:pPr>
          </w:p>
          <w:p w:rsidR="008A4B6F" w:rsidRDefault="002E529E">
            <w:pPr>
              <w:pStyle w:val="TableParagraph"/>
              <w:ind w:left="0" w:right="408"/>
              <w:rPr>
                <w:rFonts w:asciiTheme="minorHAnsi" w:hAnsiTheme="minorHAnsi" w:cstheme="minorHAnsi"/>
                <w:b/>
                <w:color w:val="76923C" w:themeColor="accent3" w:themeShade="BF"/>
              </w:rPr>
            </w:pPr>
            <w:r w:rsidRPr="006E5074">
              <w:rPr>
                <w:rFonts w:asciiTheme="minorHAnsi" w:hAnsiTheme="minorHAnsi" w:cstheme="minorHAnsi"/>
                <w:b/>
                <w:color w:val="76923C" w:themeColor="accent3" w:themeShade="BF"/>
              </w:rPr>
              <w:t xml:space="preserve">Les systèmes de protection sociale et les filets de sécurité sociale actuels sont insuffisants pour renforcer la résilience aux chocs et garantir le droit à la sécurité sociale tel qu'il est inscrit dans la </w:t>
            </w:r>
            <w:r w:rsidR="004E2649" w:rsidRPr="006E5074">
              <w:rPr>
                <w:rFonts w:asciiTheme="minorHAnsi" w:hAnsiTheme="minorHAnsi" w:cstheme="minorHAnsi"/>
                <w:b/>
                <w:color w:val="76923C" w:themeColor="accent3" w:themeShade="BF"/>
              </w:rPr>
              <w:t>Déclaration universelle des droits de l'homme</w:t>
            </w:r>
            <w:r w:rsidR="006E5074">
              <w:rPr>
                <w:rFonts w:asciiTheme="minorHAnsi" w:hAnsiTheme="minorHAnsi" w:cstheme="minorHAnsi"/>
                <w:b/>
                <w:color w:val="76923C" w:themeColor="accent3" w:themeShade="BF"/>
              </w:rPr>
              <w:t>.</w:t>
            </w:r>
          </w:p>
          <w:p w:rsidR="006E5074" w:rsidRDefault="006E5074" w:rsidP="00DD6CC6">
            <w:pPr>
              <w:pStyle w:val="TableParagraph"/>
              <w:ind w:left="0" w:right="408"/>
              <w:rPr>
                <w:rFonts w:asciiTheme="minorHAnsi" w:hAnsiTheme="minorHAnsi" w:cstheme="minorHAnsi"/>
                <w:b/>
                <w:color w:val="76923C" w:themeColor="accent3" w:themeShade="BF"/>
              </w:rPr>
            </w:pPr>
          </w:p>
          <w:p w:rsidR="008A4B6F" w:rsidRDefault="002E529E">
            <w:pPr>
              <w:spacing w:before="1"/>
              <w:ind w:right="835"/>
              <w:jc w:val="both"/>
              <w:rPr>
                <w:b/>
                <w:i/>
                <w:color w:val="8DB3E2" w:themeColor="text2" w:themeTint="66"/>
              </w:rPr>
            </w:pPr>
            <w:r>
              <w:rPr>
                <w:b/>
              </w:rPr>
              <w:t>N</w:t>
            </w:r>
            <w:r>
              <w:rPr>
                <w:b/>
              </w:rPr>
              <w:t>ous reconnaissons que si la responsabilité de la protection sociale incombe principalement aux détenteurs d'obligations, la voix des détenteurs de droits est essentielle pour renforcer ces systèmes</w:t>
            </w:r>
            <w:r w:rsidRPr="006E5074">
              <w:rPr>
                <w:b/>
                <w:color w:val="76923C" w:themeColor="accent3" w:themeShade="BF"/>
              </w:rPr>
              <w:t xml:space="preserve">, que nous </w:t>
            </w:r>
            <w:r>
              <w:rPr>
                <w:b/>
                <w:color w:val="76923C" w:themeColor="accent3" w:themeShade="BF"/>
              </w:rPr>
              <w:t xml:space="preserve">nous engageons à sauvegarder et à améliorer. </w:t>
            </w:r>
            <w:r w:rsidRPr="006E5074">
              <w:rPr>
                <w:b/>
                <w:color w:val="76923C" w:themeColor="accent3" w:themeShade="BF"/>
              </w:rPr>
              <w:t>L'e</w:t>
            </w:r>
            <w:r w:rsidRPr="006E5074">
              <w:rPr>
                <w:b/>
                <w:color w:val="76923C" w:themeColor="accent3" w:themeShade="BF"/>
              </w:rPr>
              <w:t>space pour la participation des parties prenantes non exécutives a encore souffert des anciens et nouveaux défis</w:t>
            </w:r>
            <w:r>
              <w:rPr>
                <w:b/>
                <w:color w:val="76923C" w:themeColor="accent3" w:themeShade="BF"/>
              </w:rPr>
              <w:t xml:space="preserve">. </w:t>
            </w:r>
            <w:r w:rsidRPr="006E5074">
              <w:rPr>
                <w:b/>
                <w:color w:val="76923C" w:themeColor="accent3" w:themeShade="BF"/>
              </w:rPr>
              <w:t>Nous travaillerons en coordination pour renforcer la protection sociale dans les pays partenaires, conformément à l'initiative du Secrétaire g</w:t>
            </w:r>
            <w:r w:rsidRPr="006E5074">
              <w:rPr>
                <w:b/>
                <w:color w:val="76923C" w:themeColor="accent3" w:themeShade="BF"/>
              </w:rPr>
              <w:t>énéral des Nations unies en faveur d'un Accélérateur mondial pour l'emploi et la protection sociale pour des transitions justes. Un Fonds mondial de protection sociale pourrait conduire à des réponses coordonnées entre les parties prenantes du GPEDC pour c</w:t>
            </w:r>
            <w:r w:rsidRPr="006E5074">
              <w:rPr>
                <w:b/>
                <w:color w:val="76923C" w:themeColor="accent3" w:themeShade="BF"/>
              </w:rPr>
              <w:t xml:space="preserve">onsolider la protection sociale dans les pays qui en ont le plus besoin. [Ajouter : CPDE]  </w:t>
            </w:r>
            <w:sdt>
              <w:sdtPr>
                <w:rPr>
                  <w:color w:val="8DB3E2" w:themeColor="text2" w:themeTint="66"/>
                </w:rPr>
                <w:tag w:val="goog_rdk_92"/>
                <w:id w:val="-1023855580"/>
                <w:showingPlcHdr/>
              </w:sdtPr>
              <w:sdtEndPr/>
              <w:sdtContent>
                <w:r>
                  <w:rPr>
                    <w:color w:val="8DB3E2" w:themeColor="text2" w:themeTint="66"/>
                  </w:rPr>
                  <w:t xml:space="preserve">     </w:t>
                </w:r>
              </w:sdtContent>
            </w:sdt>
          </w:p>
          <w:p w:rsidR="006E5074" w:rsidRPr="006E5074" w:rsidRDefault="006E5074" w:rsidP="00DD6CC6">
            <w:pPr>
              <w:pStyle w:val="TableParagraph"/>
              <w:ind w:left="0" w:right="408"/>
              <w:rPr>
                <w:rFonts w:asciiTheme="minorHAnsi" w:hAnsiTheme="minorHAnsi" w:cstheme="minorHAnsi"/>
                <w:b/>
                <w:color w:val="76923C" w:themeColor="accent3" w:themeShade="BF"/>
              </w:rPr>
            </w:pPr>
          </w:p>
          <w:p w:rsidR="008A4B6F" w:rsidRDefault="002E529E">
            <w:pPr>
              <w:pStyle w:val="TableParagraph"/>
              <w:ind w:right="408"/>
              <w:rPr>
                <w:rFonts w:asciiTheme="minorHAnsi" w:hAnsiTheme="minorHAnsi" w:cstheme="minorHAnsi"/>
                <w:b/>
                <w:color w:val="8DB3E2" w:themeColor="text2" w:themeTint="66"/>
              </w:rPr>
            </w:pPr>
            <w:r w:rsidRPr="006E5074">
              <w:rPr>
                <w:b/>
                <w:iCs/>
                <w:color w:val="76923C" w:themeColor="accent3" w:themeShade="BF"/>
                <w:spacing w:val="1"/>
              </w:rPr>
              <w:t>Les femmes et les enfants restent les plus vulnérables à ces catastrophes naturelles et anthropiques.</w:t>
            </w:r>
          </w:p>
          <w:p w:rsidR="008A4B6F" w:rsidRDefault="002E529E">
            <w:pPr>
              <w:pStyle w:val="TableParagraph"/>
              <w:tabs>
                <w:tab w:val="left" w:pos="825"/>
                <w:tab w:val="left" w:pos="826"/>
              </w:tabs>
              <w:spacing w:line="261" w:lineRule="exact"/>
              <w:rPr>
                <w:b/>
                <w:color w:val="8DB3E2" w:themeColor="text2" w:themeTint="66"/>
                <w:lang w:val="en"/>
              </w:rPr>
            </w:pPr>
            <w:r w:rsidRPr="006E5074">
              <w:rPr>
                <w:rStyle w:val="normaltextrun"/>
                <w:rFonts w:asciiTheme="minorHAnsi" w:hAnsiTheme="minorHAnsi" w:cstheme="minorHAnsi"/>
                <w:b/>
                <w:color w:val="76923C" w:themeColor="accent3" w:themeShade="BF"/>
                <w:lang w:val="en"/>
              </w:rPr>
              <w:t>Les progrès vers l'égalité des sexes</w:t>
            </w:r>
            <w:r w:rsidR="004E2649" w:rsidRPr="006E5074">
              <w:rPr>
                <w:rStyle w:val="normaltextrun"/>
                <w:rFonts w:asciiTheme="minorHAnsi" w:hAnsiTheme="minorHAnsi" w:cstheme="minorHAnsi"/>
                <w:b/>
                <w:color w:val="76923C" w:themeColor="accent3" w:themeShade="BF"/>
                <w:lang w:val="en"/>
              </w:rPr>
              <w:t>, l'</w:t>
            </w:r>
            <w:r w:rsidR="004E2649" w:rsidRPr="006E5074">
              <w:rPr>
                <w:rStyle w:val="normaltextrun"/>
                <w:rFonts w:asciiTheme="minorHAnsi" w:hAnsiTheme="minorHAnsi" w:cstheme="minorHAnsi"/>
                <w:b/>
                <w:iCs/>
                <w:color w:val="76923C" w:themeColor="accent3" w:themeShade="BF"/>
                <w:lang w:val="en"/>
              </w:rPr>
              <w:t xml:space="preserve">autonomisation des femmes et des filles et la pleine réalisation de </w:t>
            </w:r>
            <w:r w:rsidR="006E5074" w:rsidRPr="006E5074">
              <w:rPr>
                <w:rStyle w:val="normaltextrun"/>
                <w:rFonts w:asciiTheme="minorHAnsi" w:hAnsiTheme="minorHAnsi" w:cstheme="minorHAnsi"/>
                <w:b/>
                <w:iCs/>
                <w:color w:val="76923C" w:themeColor="accent3" w:themeShade="BF"/>
                <w:lang w:val="en"/>
              </w:rPr>
              <w:t xml:space="preserve">leurs droits fondamentaux sont une </w:t>
            </w:r>
            <w:r w:rsidRPr="006E5074">
              <w:rPr>
                <w:rStyle w:val="normaltextrun"/>
                <w:rFonts w:asciiTheme="minorHAnsi" w:hAnsiTheme="minorHAnsi" w:cstheme="minorHAnsi"/>
                <w:b/>
                <w:color w:val="76923C" w:themeColor="accent3" w:themeShade="BF"/>
                <w:lang w:val="en"/>
              </w:rPr>
              <w:t>condition préalable au développement inclusif, à la gouvernance démocratique, à la justice sociale et économique et à la paix pour tous. Pour que la coop</w:t>
            </w:r>
            <w:r w:rsidRPr="006E5074">
              <w:rPr>
                <w:rStyle w:val="normaltextrun"/>
                <w:rFonts w:asciiTheme="minorHAnsi" w:hAnsiTheme="minorHAnsi" w:cstheme="minorHAnsi"/>
                <w:b/>
                <w:color w:val="76923C" w:themeColor="accent3" w:themeShade="BF"/>
                <w:lang w:val="en"/>
              </w:rPr>
              <w:t xml:space="preserve">ération au développement soit la plus efficace possible, elle doit catalyser l'engagement et l'action politiques afin de combler les écarts persistants entre les sexes et de garantir que les </w:t>
            </w:r>
            <w:r w:rsidRPr="006E5074">
              <w:rPr>
                <w:rStyle w:val="normaltextrun"/>
                <w:rFonts w:asciiTheme="minorHAnsi" w:hAnsiTheme="minorHAnsi" w:cstheme="minorHAnsi"/>
                <w:b/>
                <w:color w:val="76923C" w:themeColor="accent3" w:themeShade="BF"/>
                <w:lang w:val="en"/>
              </w:rPr>
              <w:lastRenderedPageBreak/>
              <w:t xml:space="preserve">politiques et les programmes répondent aux besoins </w:t>
            </w:r>
            <w:r w:rsidR="004E2649" w:rsidRPr="006E5074">
              <w:rPr>
                <w:rStyle w:val="normaltextrun"/>
                <w:rFonts w:asciiTheme="minorHAnsi" w:hAnsiTheme="minorHAnsi" w:cstheme="minorHAnsi"/>
                <w:b/>
                <w:iCs/>
                <w:color w:val="76923C" w:themeColor="accent3" w:themeShade="BF"/>
                <w:lang w:val="en"/>
              </w:rPr>
              <w:t xml:space="preserve">et aux </w:t>
            </w:r>
            <w:r w:rsidR="004E2649" w:rsidRPr="001642DC">
              <w:rPr>
                <w:rStyle w:val="normaltextrun"/>
                <w:rFonts w:asciiTheme="minorHAnsi" w:hAnsiTheme="minorHAnsi" w:cstheme="minorHAnsi"/>
                <w:b/>
                <w:iCs/>
                <w:color w:val="76923C" w:themeColor="accent3" w:themeShade="BF"/>
                <w:lang w:val="en"/>
              </w:rPr>
              <w:t xml:space="preserve">droits </w:t>
            </w:r>
            <w:r w:rsidRPr="001642DC">
              <w:rPr>
                <w:rStyle w:val="normaltextrun"/>
                <w:rFonts w:asciiTheme="minorHAnsi" w:hAnsiTheme="minorHAnsi" w:cstheme="minorHAnsi"/>
                <w:b/>
                <w:color w:val="76923C" w:themeColor="accent3" w:themeShade="BF"/>
                <w:lang w:val="en"/>
              </w:rPr>
              <w:t xml:space="preserve">de </w:t>
            </w:r>
            <w:r w:rsidR="004E2649" w:rsidRPr="001642DC">
              <w:rPr>
                <w:rStyle w:val="normaltextrun"/>
                <w:rFonts w:asciiTheme="minorHAnsi" w:hAnsiTheme="minorHAnsi" w:cstheme="minorHAnsi"/>
                <w:b/>
                <w:iCs/>
                <w:color w:val="76923C" w:themeColor="accent3" w:themeShade="BF"/>
                <w:lang w:val="en"/>
              </w:rPr>
              <w:t xml:space="preserve">toutes les </w:t>
            </w:r>
            <w:r w:rsidRPr="001642DC">
              <w:rPr>
                <w:rStyle w:val="normaltextrun"/>
                <w:rFonts w:asciiTheme="minorHAnsi" w:hAnsiTheme="minorHAnsi" w:cstheme="minorHAnsi"/>
                <w:b/>
                <w:color w:val="76923C" w:themeColor="accent3" w:themeShade="BF"/>
                <w:lang w:val="en"/>
              </w:rPr>
              <w:t xml:space="preserve">femmes </w:t>
            </w:r>
            <w:r w:rsidR="004E2649" w:rsidRPr="001642DC">
              <w:rPr>
                <w:rStyle w:val="normaltextrun"/>
                <w:rFonts w:asciiTheme="minorHAnsi" w:hAnsiTheme="minorHAnsi" w:cstheme="minorHAnsi"/>
                <w:b/>
                <w:iCs/>
                <w:color w:val="76923C" w:themeColor="accent3" w:themeShade="BF"/>
                <w:lang w:val="en"/>
              </w:rPr>
              <w:t xml:space="preserve">et les filles </w:t>
            </w:r>
            <w:r w:rsidR="006E5074">
              <w:rPr>
                <w:rStyle w:val="normaltextrun"/>
                <w:rFonts w:asciiTheme="minorHAnsi" w:hAnsiTheme="minorHAnsi" w:cstheme="minorHAnsi"/>
                <w:b/>
                <w:iCs/>
                <w:color w:val="76923C" w:themeColor="accent3" w:themeShade="BF"/>
                <w:lang w:val="en"/>
              </w:rPr>
              <w:t>[ajouter : UNDS]</w:t>
            </w:r>
            <w:r w:rsidRPr="001642DC">
              <w:rPr>
                <w:rStyle w:val="normaltextrun"/>
                <w:rFonts w:asciiTheme="minorHAnsi" w:hAnsiTheme="minorHAnsi" w:cstheme="minorHAnsi"/>
                <w:b/>
                <w:color w:val="8DB3E2" w:themeColor="text2" w:themeTint="66"/>
                <w:lang w:val="en"/>
              </w:rPr>
              <w:t xml:space="preserve">. </w:t>
            </w:r>
          </w:p>
          <w:p w:rsidR="00DD6CC6" w:rsidRDefault="00DD6CC6" w:rsidP="006E5074">
            <w:pPr>
              <w:pStyle w:val="TableParagraph"/>
              <w:spacing w:before="1"/>
              <w:ind w:left="0" w:right="835"/>
              <w:jc w:val="both"/>
              <w:rPr>
                <w:b/>
              </w:rPr>
            </w:pPr>
          </w:p>
          <w:p w:rsidR="00DD6CC6" w:rsidRDefault="00DD6CC6" w:rsidP="00DD6CC6">
            <w:pPr>
              <w:pStyle w:val="TableParagraph"/>
              <w:spacing w:before="1"/>
              <w:ind w:right="835"/>
              <w:jc w:val="both"/>
              <w:rPr>
                <w:b/>
              </w:rPr>
            </w:pPr>
          </w:p>
          <w:p w:rsidR="008A4B6F" w:rsidRDefault="002E529E">
            <w:pPr>
              <w:widowControl/>
              <w:autoSpaceDE/>
              <w:rPr>
                <w:b/>
                <w:bCs/>
                <w:i/>
                <w:iCs/>
                <w:color w:val="8DB3E2" w:themeColor="text2" w:themeTint="66"/>
              </w:rPr>
            </w:pPr>
            <w:r>
              <w:rPr>
                <w:b/>
              </w:rPr>
              <w:t xml:space="preserve">Nous concentrerons </w:t>
            </w:r>
            <w:r w:rsidRPr="00F55E34">
              <w:rPr>
                <w:b/>
                <w:color w:val="76923C" w:themeColor="accent3" w:themeShade="BF"/>
              </w:rPr>
              <w:t>l'</w:t>
            </w:r>
            <w:r>
              <w:rPr>
                <w:b/>
              </w:rPr>
              <w:t>attention et les efforts de notre coopération sur la nécessité de ne laisser personne de côté</w:t>
            </w:r>
            <w:r w:rsidRPr="00F55E34">
              <w:rPr>
                <w:b/>
                <w:color w:val="76923C" w:themeColor="accent3" w:themeShade="BF"/>
              </w:rPr>
              <w:t xml:space="preserve">, notamment en renforçant les approches du développement </w:t>
            </w:r>
            <w:r w:rsidRPr="00F55E34">
              <w:rPr>
                <w:b/>
                <w:color w:val="76923C" w:themeColor="accent3" w:themeShade="BF"/>
              </w:rPr>
              <w:t xml:space="preserve">fondées sur les droits de l'homme </w:t>
            </w:r>
            <w:r w:rsidR="00E93431" w:rsidRPr="00671703">
              <w:rPr>
                <w:b/>
                <w:iCs/>
                <w:color w:val="76923C" w:themeColor="accent3" w:themeShade="BF"/>
              </w:rPr>
              <w:t>et tenant compte de la dimension de genre</w:t>
            </w:r>
            <w:r w:rsidRPr="00F55E34">
              <w:rPr>
                <w:b/>
                <w:color w:val="76923C" w:themeColor="accent3" w:themeShade="BF"/>
              </w:rPr>
              <w:t xml:space="preserve">. </w:t>
            </w:r>
            <w:r>
              <w:rPr>
                <w:b/>
              </w:rPr>
              <w:t xml:space="preserve">Nous nous appuierons sur une meilleure base factuelle, en tenant compte des </w:t>
            </w:r>
            <w:r w:rsidRPr="00F55E34">
              <w:rPr>
                <w:b/>
                <w:color w:val="76923C" w:themeColor="accent3" w:themeShade="BF"/>
              </w:rPr>
              <w:t xml:space="preserve">vulnérabilités des systèmes </w:t>
            </w:r>
            <w:r>
              <w:rPr>
                <w:b/>
              </w:rPr>
              <w:t xml:space="preserve">et des facteurs de </w:t>
            </w:r>
            <w:r w:rsidR="008F558D" w:rsidRPr="00671703">
              <w:rPr>
                <w:b/>
                <w:iCs/>
                <w:color w:val="76923C" w:themeColor="accent3" w:themeShade="BF"/>
              </w:rPr>
              <w:t>fragilité et d'</w:t>
            </w:r>
            <w:r>
              <w:rPr>
                <w:b/>
              </w:rPr>
              <w:t xml:space="preserve">inégalité </w:t>
            </w:r>
            <w:r w:rsidR="00EB22B8">
              <w:rPr>
                <w:b/>
              </w:rPr>
              <w:t>dans nos stratégies et programmes</w:t>
            </w:r>
            <w:r w:rsidR="00615107">
              <w:rPr>
                <w:b/>
              </w:rPr>
              <w:t xml:space="preserve">, </w:t>
            </w:r>
            <w:r>
              <w:rPr>
                <w:b/>
              </w:rPr>
              <w:t>et nous accorderons une attention particulière à la réalisation de progrès sur les ODD pour tous</w:t>
            </w:r>
            <w:r w:rsidR="00615107">
              <w:rPr>
                <w:b/>
                <w:color w:val="8DB3E2" w:themeColor="text2" w:themeTint="66"/>
              </w:rPr>
              <w:t xml:space="preserve">. </w:t>
            </w:r>
            <w:r w:rsidR="00B7363B" w:rsidRPr="00615107">
              <w:rPr>
                <w:b/>
                <w:bCs/>
                <w:iCs/>
                <w:color w:val="76923C" w:themeColor="accent3" w:themeShade="BF"/>
              </w:rPr>
              <w:t xml:space="preserve">Compte tenu du rôle </w:t>
            </w:r>
            <w:r w:rsidR="001642DC" w:rsidRPr="00615107">
              <w:rPr>
                <w:b/>
                <w:bCs/>
                <w:iCs/>
                <w:color w:val="76923C" w:themeColor="accent3" w:themeShade="BF"/>
              </w:rPr>
              <w:t xml:space="preserve">croissant </w:t>
            </w:r>
            <w:r w:rsidR="00B7363B" w:rsidRPr="00615107">
              <w:rPr>
                <w:b/>
                <w:bCs/>
                <w:iCs/>
                <w:color w:val="76923C" w:themeColor="accent3" w:themeShade="BF"/>
              </w:rPr>
              <w:t>de catalyseur de l'APD</w:t>
            </w:r>
            <w:r w:rsidR="001642DC" w:rsidRPr="00615107">
              <w:rPr>
                <w:b/>
                <w:bCs/>
                <w:iCs/>
                <w:color w:val="76923C" w:themeColor="accent3" w:themeShade="BF"/>
              </w:rPr>
              <w:t xml:space="preserve">, les </w:t>
            </w:r>
            <w:r w:rsidR="00B7363B" w:rsidRPr="00615107">
              <w:rPr>
                <w:b/>
                <w:bCs/>
                <w:iCs/>
                <w:color w:val="76923C" w:themeColor="accent3" w:themeShade="BF"/>
              </w:rPr>
              <w:t xml:space="preserve">fournisseurs de </w:t>
            </w:r>
            <w:r w:rsidR="00615107" w:rsidRPr="00615107">
              <w:rPr>
                <w:b/>
                <w:bCs/>
                <w:iCs/>
                <w:color w:val="76923C" w:themeColor="accent3" w:themeShade="BF"/>
              </w:rPr>
              <w:t xml:space="preserve">coopération au développement </w:t>
            </w:r>
            <w:r w:rsidRPr="00615107">
              <w:rPr>
                <w:b/>
                <w:bCs/>
                <w:color w:val="76923C" w:themeColor="accent3" w:themeShade="BF"/>
              </w:rPr>
              <w:t>s'engagent à fixer des objectifs quantitatifs clair</w:t>
            </w:r>
            <w:r w:rsidRPr="00615107">
              <w:rPr>
                <w:b/>
                <w:bCs/>
                <w:color w:val="76923C" w:themeColor="accent3" w:themeShade="BF"/>
              </w:rPr>
              <w:t>s pour le soutien aux acteurs locaux afin de s'assurer que les personnes les plus en retard puissent être atteintes. [Ajouter : CPDE]</w:t>
            </w:r>
          </w:p>
        </w:tc>
        <w:tc>
          <w:tcPr>
            <w:tcW w:w="4601" w:type="dxa"/>
          </w:tcPr>
          <w:p w:rsidR="004E2649" w:rsidRDefault="004E2649" w:rsidP="00DD6CC6">
            <w:pPr>
              <w:widowControl/>
              <w:autoSpaceDE/>
              <w:autoSpaceDN/>
              <w:rPr>
                <w:rFonts w:asciiTheme="minorHAnsi" w:hAnsiTheme="minorHAnsi" w:cstheme="minorHAnsi"/>
                <w:i/>
                <w:iCs/>
                <w:lang w:val="en-IE"/>
              </w:rPr>
            </w:pPr>
          </w:p>
          <w:p w:rsidR="004E2649" w:rsidRPr="00DD6CC6" w:rsidRDefault="004E2649" w:rsidP="005021C9">
            <w:pPr>
              <w:widowControl/>
              <w:autoSpaceDE/>
              <w:autoSpaceDN/>
              <w:rPr>
                <w:b/>
                <w:bCs/>
                <w:lang w:val="en-IE"/>
              </w:rPr>
            </w:pPr>
          </w:p>
        </w:tc>
      </w:tr>
      <w:tr w:rsidR="00DD6CC6" w:rsidTr="00DD6CC6">
        <w:trPr>
          <w:trHeight w:val="510"/>
        </w:trPr>
        <w:tc>
          <w:tcPr>
            <w:tcW w:w="13944" w:type="dxa"/>
            <w:gridSpan w:val="2"/>
          </w:tcPr>
          <w:p w:rsidR="008A4B6F" w:rsidRDefault="002E529E">
            <w:pPr>
              <w:widowControl/>
              <w:autoSpaceDE/>
              <w:autoSpaceDN/>
              <w:rPr>
                <w:b/>
                <w:bCs/>
                <w:lang w:val="en-GB"/>
              </w:rPr>
            </w:pPr>
            <w:r>
              <w:rPr>
                <w:b/>
                <w:u w:val="single"/>
              </w:rPr>
              <w:t>Le "comment" de la coopération au développement est important</w:t>
            </w:r>
          </w:p>
        </w:tc>
      </w:tr>
      <w:tr w:rsidR="00DD6CC6" w:rsidTr="006E6412">
        <w:trPr>
          <w:trHeight w:val="8368"/>
        </w:trPr>
        <w:tc>
          <w:tcPr>
            <w:tcW w:w="9343" w:type="dxa"/>
          </w:tcPr>
          <w:p w:rsidR="008A4B6F" w:rsidRDefault="002E529E">
            <w:pPr>
              <w:pStyle w:val="TableParagraph"/>
              <w:ind w:right="143"/>
              <w:rPr>
                <w:b/>
              </w:rPr>
            </w:pPr>
            <w:r>
              <w:lastRenderedPageBreak/>
              <w:t>#2 : L'</w:t>
            </w:r>
            <w:r w:rsidRPr="00F55E34">
              <w:rPr>
                <w:b/>
                <w:color w:val="76923C" w:themeColor="accent3" w:themeShade="BF"/>
              </w:rPr>
              <w:t xml:space="preserve">éradication de la pauvreté et de la faim, la </w:t>
            </w:r>
            <w:r>
              <w:rPr>
                <w:b/>
              </w:rPr>
              <w:t xml:space="preserve">lutte contre le changement climatique et la dégradation de l'environnement, la </w:t>
            </w:r>
            <w:r w:rsidRPr="00F55E34">
              <w:rPr>
                <w:b/>
                <w:color w:val="76923C" w:themeColor="accent3" w:themeShade="BF"/>
              </w:rPr>
              <w:t xml:space="preserve">résolution des problèmes économiques et sociaux actuels et des inégalités croissantes, ainsi que la recherche de solutions justes aux </w:t>
            </w:r>
            <w:r w:rsidR="00317A2F" w:rsidRPr="00F55E34">
              <w:rPr>
                <w:b/>
                <w:color w:val="76923C" w:themeColor="accent3" w:themeShade="BF"/>
              </w:rPr>
              <w:t xml:space="preserve">guerres et aux </w:t>
            </w:r>
            <w:r w:rsidRPr="00F55E34">
              <w:rPr>
                <w:b/>
                <w:color w:val="76923C" w:themeColor="accent3" w:themeShade="BF"/>
              </w:rPr>
              <w:t xml:space="preserve">conflits </w:t>
            </w:r>
            <w:r w:rsidR="00317A2F" w:rsidRPr="00F55E34">
              <w:rPr>
                <w:b/>
                <w:color w:val="76923C" w:themeColor="accent3" w:themeShade="BF"/>
              </w:rPr>
              <w:t xml:space="preserve">[ajouter : CPDE] </w:t>
            </w:r>
            <w:r w:rsidRPr="00F55E34">
              <w:rPr>
                <w:b/>
                <w:color w:val="76923C" w:themeColor="accent3" w:themeShade="BF"/>
              </w:rPr>
              <w:t>en</w:t>
            </w:r>
            <w:r w:rsidRPr="00F55E34">
              <w:rPr>
                <w:b/>
                <w:color w:val="76923C" w:themeColor="accent3" w:themeShade="BF"/>
              </w:rPr>
              <w:t xml:space="preserve"> cours, </w:t>
            </w:r>
            <w:r>
              <w:rPr>
                <w:b/>
              </w:rPr>
              <w:t xml:space="preserve">nécessitent une coopération au-delà des frontières et des parties prenantes. </w:t>
            </w:r>
          </w:p>
          <w:p w:rsidR="008A4B6F" w:rsidRDefault="002E529E">
            <w:pPr>
              <w:pStyle w:val="TableParagraph"/>
              <w:ind w:right="143"/>
              <w:rPr>
                <w:b/>
                <w:spacing w:val="-2"/>
              </w:rPr>
            </w:pPr>
            <w:r w:rsidRPr="00F55E34">
              <w:rPr>
                <w:b/>
                <w:color w:val="76923C" w:themeColor="accent3" w:themeShade="BF"/>
              </w:rPr>
              <w:t>Tout en reconnaissant les rôles et responsabilités spécifiques des différents acteurs du développement, nous soulignons que les principes d'une coopération efficace au dé</w:t>
            </w:r>
            <w:r w:rsidRPr="00F55E34">
              <w:rPr>
                <w:b/>
                <w:color w:val="76923C" w:themeColor="accent3" w:themeShade="BF"/>
              </w:rPr>
              <w:t xml:space="preserve">veloppement </w:t>
            </w:r>
            <w:r>
              <w:rPr>
                <w:b/>
              </w:rPr>
              <w:t xml:space="preserve">(appropriation par les pays, concentration sur les résultats, partenariats inclusifs, transparence et responsabilité mutuelle) </w:t>
            </w:r>
            <w:r w:rsidRPr="00F55E34">
              <w:rPr>
                <w:b/>
                <w:color w:val="76923C" w:themeColor="accent3" w:themeShade="BF"/>
              </w:rPr>
              <w:t xml:space="preserve">sont d'égale importance et interdépendants, et restent </w:t>
            </w:r>
            <w:r>
              <w:rPr>
                <w:b/>
              </w:rPr>
              <w:t>pertinents et cruciaux pour garantir que nos efforts communs s</w:t>
            </w:r>
            <w:r>
              <w:rPr>
                <w:b/>
              </w:rPr>
              <w:t>outiennent les plans et politiques nationaux et contribuent à la Décennie d'action pour la réalisation des ODD</w:t>
            </w:r>
            <w:r>
              <w:rPr>
                <w:b/>
                <w:spacing w:val="-2"/>
              </w:rPr>
              <w:t xml:space="preserve">. </w:t>
            </w:r>
          </w:p>
          <w:p w:rsidR="00DD6CC6" w:rsidRDefault="00DD6CC6" w:rsidP="00DD6CC6">
            <w:pPr>
              <w:pStyle w:val="TableParagraph"/>
              <w:ind w:right="143"/>
              <w:rPr>
                <w:b/>
                <w:spacing w:val="-2"/>
              </w:rPr>
            </w:pPr>
          </w:p>
          <w:p w:rsidR="008A4B6F" w:rsidRDefault="002E529E">
            <w:pPr>
              <w:pStyle w:val="TableParagraph"/>
              <w:ind w:right="143"/>
              <w:rPr>
                <w:b/>
              </w:rPr>
            </w:pPr>
            <w:r>
              <w:rPr>
                <w:b/>
              </w:rPr>
              <w:t xml:space="preserve">Nous reconnaissons l'urgence de </w:t>
            </w:r>
            <w:r w:rsidRPr="00F55E34">
              <w:rPr>
                <w:b/>
                <w:color w:val="76923C" w:themeColor="accent3" w:themeShade="BF"/>
                <w:spacing w:val="-2"/>
              </w:rPr>
              <w:t xml:space="preserve">réaliser </w:t>
            </w:r>
            <w:r>
              <w:rPr>
                <w:b/>
              </w:rPr>
              <w:t xml:space="preserve">les ODD </w:t>
            </w:r>
            <w:r w:rsidR="00317A2F" w:rsidRPr="00671703">
              <w:rPr>
                <w:b/>
                <w:color w:val="76923C" w:themeColor="accent3" w:themeShade="BF"/>
              </w:rPr>
              <w:t xml:space="preserve">d'ici 2030 </w:t>
            </w:r>
            <w:r>
              <w:rPr>
                <w:b/>
              </w:rPr>
              <w:t xml:space="preserve">et nous nous engageons à </w:t>
            </w:r>
            <w:r w:rsidR="00615107">
              <w:rPr>
                <w:b/>
              </w:rPr>
              <w:t xml:space="preserve">utiliser les principes </w:t>
            </w:r>
            <w:r w:rsidR="00E93431" w:rsidRPr="00671703">
              <w:rPr>
                <w:b/>
                <w:color w:val="76923C" w:themeColor="accent3" w:themeShade="BF"/>
              </w:rPr>
              <w:t xml:space="preserve">pour évaluer et éclairer </w:t>
            </w:r>
            <w:r w:rsidRPr="003D7E9F">
              <w:rPr>
                <w:b/>
              </w:rPr>
              <w:t>notre coo</w:t>
            </w:r>
            <w:r w:rsidRPr="003D7E9F">
              <w:rPr>
                <w:b/>
              </w:rPr>
              <w:t xml:space="preserve">pération </w:t>
            </w:r>
            <w:r w:rsidR="00615107" w:rsidRPr="00F55E34">
              <w:rPr>
                <w:b/>
                <w:color w:val="76923C" w:themeColor="accent3" w:themeShade="BF"/>
              </w:rPr>
              <w:t xml:space="preserve">afin de renforcer les synergies et d'améliorer la cohérence des politiques à tous les niveaux, </w:t>
            </w:r>
            <w:r w:rsidR="00615107" w:rsidRPr="00F55E34">
              <w:rPr>
                <w:b/>
                <w:color w:val="76923C" w:themeColor="accent3" w:themeShade="BF"/>
                <w:spacing w:val="-7"/>
              </w:rPr>
              <w:t xml:space="preserve">local, </w:t>
            </w:r>
            <w:r w:rsidR="00615107">
              <w:rPr>
                <w:b/>
              </w:rPr>
              <w:t xml:space="preserve">national, régional et mondial, </w:t>
            </w:r>
            <w:r w:rsidRPr="00F55E34">
              <w:rPr>
                <w:b/>
                <w:color w:val="76923C" w:themeColor="accent3" w:themeShade="BF"/>
              </w:rPr>
              <w:t xml:space="preserve">y compris </w:t>
            </w:r>
            <w:r w:rsidR="003E7A00">
              <w:rPr>
                <w:b/>
                <w:color w:val="76923C" w:themeColor="accent3" w:themeShade="BF"/>
              </w:rPr>
              <w:t>par le biais de cadres d'</w:t>
            </w:r>
            <w:r w:rsidR="00615107">
              <w:rPr>
                <w:b/>
                <w:color w:val="76923C" w:themeColor="accent3" w:themeShade="BF"/>
              </w:rPr>
              <w:t xml:space="preserve">évaluation de la </w:t>
            </w:r>
            <w:r w:rsidR="003E7A00">
              <w:rPr>
                <w:b/>
                <w:color w:val="76923C" w:themeColor="accent3" w:themeShade="BF"/>
              </w:rPr>
              <w:t>coopération volontaire Sud-Sud et triangulaire dirigés par les pays</w:t>
            </w:r>
            <w:r w:rsidR="00615107">
              <w:rPr>
                <w:b/>
                <w:color w:val="8DB3E2" w:themeColor="text2" w:themeTint="66"/>
              </w:rPr>
              <w:t>.</w:t>
            </w:r>
          </w:p>
          <w:p w:rsidR="00DD6CC6" w:rsidRDefault="00DD6CC6" w:rsidP="00DD6CC6">
            <w:pPr>
              <w:pStyle w:val="TableParagraph"/>
              <w:ind w:right="143"/>
              <w:rPr>
                <w:b/>
              </w:rPr>
            </w:pPr>
          </w:p>
          <w:p w:rsidR="008A4B6F" w:rsidRDefault="002E529E">
            <w:pPr>
              <w:ind w:right="143"/>
              <w:jc w:val="both"/>
              <w:rPr>
                <w:b/>
                <w:bCs/>
                <w:color w:val="76923C" w:themeColor="accent3" w:themeShade="BF"/>
              </w:rPr>
            </w:pPr>
            <w:sdt>
              <w:sdtPr>
                <w:rPr>
                  <w:b/>
                  <w:bCs/>
                  <w:color w:val="76923C" w:themeColor="accent3" w:themeShade="BF"/>
                </w:rPr>
                <w:tag w:val="goog_rdk_24"/>
                <w:id w:val="1501626886"/>
              </w:sdtPr>
              <w:sdtEndPr/>
              <w:sdtContent>
                <w:r w:rsidR="00DD6CC6" w:rsidRPr="00B821E3">
                  <w:rPr>
                    <w:b/>
                    <w:bCs/>
                    <w:color w:val="76923C" w:themeColor="accent3" w:themeShade="BF"/>
                  </w:rPr>
                  <w:t xml:space="preserve">Les échéances des engagements mondiaux en matière de développement approchant à grands pas, nous déploierons des efforts concrets pour qu'une coopération au développement efficace contribue à la réalisation des engagements de l'Agenda 2030 et de l'Accord de Paris, notamment en encourageant les investissements dans des emplois décents et durables. </w:t>
                </w:r>
              </w:sdtContent>
            </w:sdt>
            <w:sdt>
              <w:sdtPr>
                <w:rPr>
                  <w:b/>
                  <w:bCs/>
                  <w:color w:val="76923C" w:themeColor="accent3" w:themeShade="BF"/>
                </w:rPr>
                <w:tag w:val="goog_rdk_25"/>
                <w:id w:val="-322666069"/>
              </w:sdtPr>
              <w:sdtEndPr/>
              <w:sdtContent>
                <w:r w:rsidR="00DD6CC6" w:rsidRPr="00B821E3">
                  <w:rPr>
                    <w:b/>
                    <w:bCs/>
                    <w:color w:val="76923C" w:themeColor="accent3" w:themeShade="BF"/>
                  </w:rPr>
                  <w:t xml:space="preserve">durables, </w:t>
                </w:r>
              </w:sdtContent>
            </w:sdt>
            <w:sdt>
              <w:sdtPr>
                <w:rPr>
                  <w:b/>
                  <w:bCs/>
                  <w:color w:val="76923C" w:themeColor="accent3" w:themeShade="BF"/>
                </w:rPr>
                <w:tag w:val="goog_rdk_26"/>
                <w:id w:val="563066571"/>
              </w:sdtPr>
              <w:sdtEndPr/>
              <w:sdtContent>
                <w:sdt>
                  <w:sdtPr>
                    <w:rPr>
                      <w:b/>
                      <w:bCs/>
                      <w:color w:val="76923C" w:themeColor="accent3" w:themeShade="BF"/>
                    </w:rPr>
                    <w:tag w:val="goog_rdk_27"/>
                    <w:id w:val="-341696939"/>
                  </w:sdtPr>
                  <w:sdtEndPr/>
                  <w:sdtContent>
                    <w:r w:rsidR="00DD6CC6" w:rsidRPr="00B821E3">
                      <w:rPr>
                        <w:b/>
                        <w:bCs/>
                        <w:color w:val="76923C" w:themeColor="accent3" w:themeShade="BF"/>
                      </w:rPr>
                      <w:t xml:space="preserve">respectueux du climat </w:t>
                    </w:r>
                  </w:sdtContent>
                </w:sdt>
                <w:sdt>
                  <w:sdtPr>
                    <w:rPr>
                      <w:color w:val="76923C" w:themeColor="accent3" w:themeShade="BF"/>
                    </w:rPr>
                    <w:tag w:val="goog_rdk_28"/>
                    <w:id w:val="-563953350"/>
                  </w:sdtPr>
                  <w:sdtEndPr/>
                  <w:sdtContent/>
                </w:sdt>
                <w:r w:rsidR="00DD6CC6" w:rsidRPr="00B821E3">
                  <w:rPr>
                    <w:b/>
                    <w:bCs/>
                    <w:color w:val="76923C" w:themeColor="accent3" w:themeShade="BF"/>
                  </w:rPr>
                  <w:t xml:space="preserve">et la promotion d'une transition juste </w:t>
                </w:r>
                <w:r w:rsidR="00E93431" w:rsidRPr="00B821E3">
                  <w:rPr>
                    <w:b/>
                    <w:bCs/>
                    <w:iCs/>
                    <w:color w:val="76923C" w:themeColor="accent3" w:themeShade="BF"/>
                  </w:rPr>
                  <w:t xml:space="preserve">tenant compte de la dimension de genre [Add : UNDS] </w:t>
                </w:r>
                <w:r w:rsidR="00DD6CC6" w:rsidRPr="00B821E3">
                  <w:rPr>
                    <w:b/>
                    <w:bCs/>
                    <w:color w:val="76923C" w:themeColor="accent3" w:themeShade="BF"/>
                  </w:rPr>
                  <w:t>afin de s'assurer que personne n'est laissé pour compte dans la lutte contre le changement climatique,</w:t>
                </w:r>
              </w:sdtContent>
            </w:sdt>
            <w:sdt>
              <w:sdtPr>
                <w:rPr>
                  <w:b/>
                  <w:bCs/>
                  <w:color w:val="76923C" w:themeColor="accent3" w:themeShade="BF"/>
                </w:rPr>
                <w:tag w:val="goog_rdk_29"/>
                <w:id w:val="-56546920"/>
              </w:sdtPr>
              <w:sdtEndPr/>
              <w:sdtContent>
                <w:r w:rsidR="00DD6CC6" w:rsidRPr="00B821E3">
                  <w:rPr>
                    <w:b/>
                    <w:bCs/>
                    <w:color w:val="76923C" w:themeColor="accent3" w:themeShade="BF"/>
                  </w:rPr>
                  <w:t xml:space="preserve"> en particulier les communautés autochtones,</w:t>
                </w:r>
              </w:sdtContent>
            </w:sdt>
            <w:sdt>
              <w:sdtPr>
                <w:rPr>
                  <w:b/>
                  <w:bCs/>
                  <w:color w:val="76923C" w:themeColor="accent3" w:themeShade="BF"/>
                </w:rPr>
                <w:tag w:val="goog_rdk_30"/>
                <w:id w:val="173935434"/>
              </w:sdtPr>
              <w:sdtEndPr/>
              <w:sdtContent>
                <w:r w:rsidR="00DD6CC6" w:rsidRPr="00B821E3">
                  <w:rPr>
                    <w:b/>
                    <w:bCs/>
                    <w:color w:val="76923C" w:themeColor="accent3" w:themeShade="BF"/>
                  </w:rPr>
                  <w:t xml:space="preserve"> conformément aux principes de l'efficacité du développement</w:t>
                </w:r>
              </w:sdtContent>
            </w:sdt>
            <w:sdt>
              <w:sdtPr>
                <w:rPr>
                  <w:b/>
                  <w:bCs/>
                  <w:color w:val="76923C" w:themeColor="accent3" w:themeShade="BF"/>
                </w:rPr>
                <w:tag w:val="goog_rdk_31"/>
                <w:id w:val="1928150546"/>
              </w:sdtPr>
              <w:sdtEndPr/>
              <w:sdtContent>
                <w:r w:rsidR="00DD6CC6" w:rsidRPr="00B821E3">
                  <w:rPr>
                    <w:b/>
                    <w:bCs/>
                    <w:color w:val="76923C" w:themeColor="accent3" w:themeShade="BF"/>
                  </w:rPr>
                  <w:t>.</w:t>
                </w:r>
              </w:sdtContent>
            </w:sdt>
            <w:r w:rsidR="00615107" w:rsidRPr="00B821E3">
              <w:rPr>
                <w:b/>
                <w:color w:val="76923C" w:themeColor="accent3" w:themeShade="BF"/>
                <w:lang w:val="en-GB"/>
              </w:rPr>
              <w:t xml:space="preserve"> [Ajouter : CPDE]</w:t>
            </w:r>
          </w:p>
          <w:p w:rsidR="00DD6CC6" w:rsidRDefault="00DD6CC6" w:rsidP="00DD6CC6">
            <w:pPr>
              <w:pStyle w:val="TableParagraph"/>
              <w:ind w:right="143"/>
              <w:jc w:val="both"/>
              <w:rPr>
                <w:b/>
                <w:color w:val="8DB3E2" w:themeColor="text2" w:themeTint="66"/>
              </w:rPr>
            </w:pPr>
          </w:p>
          <w:p w:rsidR="008A4B6F" w:rsidRDefault="002E529E">
            <w:pPr>
              <w:pStyle w:val="TableParagraph"/>
              <w:ind w:left="0" w:right="143"/>
              <w:jc w:val="both"/>
              <w:rPr>
                <w:b/>
                <w:color w:val="76923C" w:themeColor="accent3" w:themeShade="BF"/>
                <w:lang w:val="en-GB"/>
              </w:rPr>
            </w:pPr>
            <w:r w:rsidRPr="00F55E34">
              <w:rPr>
                <w:b/>
                <w:color w:val="76923C" w:themeColor="accent3" w:themeShade="BF"/>
              </w:rPr>
              <w:t xml:space="preserve">Nous nous engageons à </w:t>
            </w:r>
            <w:r w:rsidRPr="00F55E34">
              <w:rPr>
                <w:b/>
                <w:color w:val="76923C" w:themeColor="accent3" w:themeShade="BF"/>
                <w:lang w:val="en-GB"/>
              </w:rPr>
              <w:t xml:space="preserve">localiser la </w:t>
            </w:r>
            <w:r w:rsidR="00615107" w:rsidRPr="00F55E34">
              <w:rPr>
                <w:b/>
                <w:color w:val="76923C" w:themeColor="accent3" w:themeShade="BF"/>
                <w:lang w:val="en-GB"/>
              </w:rPr>
              <w:t>coopération en matière d'</w:t>
            </w:r>
            <w:r w:rsidRPr="00F55E34">
              <w:rPr>
                <w:b/>
                <w:color w:val="76923C" w:themeColor="accent3" w:themeShade="BF"/>
                <w:lang w:val="en-GB"/>
              </w:rPr>
              <w:t xml:space="preserve">aide humanitaire, de développement et de </w:t>
            </w:r>
            <w:r w:rsidR="00615107" w:rsidRPr="00F55E34">
              <w:rPr>
                <w:b/>
                <w:color w:val="76923C" w:themeColor="accent3" w:themeShade="BF"/>
                <w:lang w:val="en-GB"/>
              </w:rPr>
              <w:t xml:space="preserve">consolidation de la </w:t>
            </w:r>
            <w:r w:rsidRPr="00F55E34">
              <w:rPr>
                <w:b/>
                <w:color w:val="76923C" w:themeColor="accent3" w:themeShade="BF"/>
                <w:lang w:val="en-GB"/>
              </w:rPr>
              <w:t xml:space="preserve">paix </w:t>
            </w:r>
            <w:r w:rsidR="00615107" w:rsidRPr="00F55E34">
              <w:rPr>
                <w:b/>
                <w:color w:val="76923C" w:themeColor="accent3" w:themeShade="BF"/>
                <w:lang w:val="en-GB"/>
              </w:rPr>
              <w:t xml:space="preserve">et à adopter une </w:t>
            </w:r>
            <w:r w:rsidRPr="00F55E34">
              <w:rPr>
                <w:b/>
                <w:color w:val="76923C" w:themeColor="accent3" w:themeShade="BF"/>
                <w:lang w:val="en-GB"/>
              </w:rPr>
              <w:t xml:space="preserve">approche intégrée conformément à l'accord du </w:t>
            </w:r>
            <w:r w:rsidRPr="00F55E34">
              <w:rPr>
                <w:b/>
                <w:i/>
                <w:color w:val="76923C" w:themeColor="accent3" w:themeShade="BF"/>
                <w:lang w:val="en-GB"/>
              </w:rPr>
              <w:t xml:space="preserve">Grand Bargain </w:t>
            </w:r>
            <w:r w:rsidR="00E93431" w:rsidRPr="00F55E34">
              <w:rPr>
                <w:b/>
                <w:i/>
                <w:iCs/>
                <w:color w:val="76923C" w:themeColor="accent3" w:themeShade="BF"/>
                <w:lang w:val="en-GB"/>
              </w:rPr>
              <w:t xml:space="preserve">et à l'"Engagement à l'action" [Ajouter UNDS] </w:t>
            </w:r>
            <w:r w:rsidRPr="00F55E34">
              <w:rPr>
                <w:b/>
                <w:color w:val="76923C" w:themeColor="accent3" w:themeShade="BF"/>
                <w:lang w:val="en-GB"/>
              </w:rPr>
              <w:t xml:space="preserve">d'ici 2025 </w:t>
            </w:r>
            <w:r w:rsidR="00B821E3" w:rsidRPr="00F55E34">
              <w:rPr>
                <w:b/>
                <w:color w:val="76923C" w:themeColor="accent3" w:themeShade="BF"/>
                <w:lang w:val="en-GB"/>
              </w:rPr>
              <w:t>[Ndlr : cette date s'applique-t-elle aux trois modalités ?]</w:t>
            </w:r>
            <w:r w:rsidRPr="00F55E34">
              <w:rPr>
                <w:b/>
                <w:color w:val="76923C" w:themeColor="accent3" w:themeShade="BF"/>
                <w:lang w:val="en-GB"/>
              </w:rPr>
              <w:t xml:space="preserve">, ainsi qu'à </w:t>
            </w:r>
            <w:r w:rsidRPr="00F55E34">
              <w:rPr>
                <w:b/>
                <w:color w:val="76923C" w:themeColor="accent3" w:themeShade="BF"/>
              </w:rPr>
              <w:t>renforcer et à concrétiser les engagements en matière de financement climatique afin de répondre au besoin urgent d'une réponse climatique durable et efficace</w:t>
            </w:r>
            <w:r w:rsidRPr="00F55E34">
              <w:rPr>
                <w:b/>
                <w:color w:val="76923C" w:themeColor="accent3" w:themeShade="BF"/>
                <w:lang w:val="en-GB"/>
              </w:rPr>
              <w:t>. [Ajouter : CPDE]</w:t>
            </w:r>
          </w:p>
          <w:p w:rsidR="00DD6CC6" w:rsidRPr="006F488E" w:rsidRDefault="00DD6CC6" w:rsidP="00DD6CC6">
            <w:pPr>
              <w:pStyle w:val="TableParagraph"/>
              <w:ind w:right="143"/>
              <w:rPr>
                <w:b/>
                <w:lang w:val="en-GB"/>
              </w:rPr>
            </w:pPr>
          </w:p>
        </w:tc>
        <w:tc>
          <w:tcPr>
            <w:tcW w:w="4601" w:type="dxa"/>
          </w:tcPr>
          <w:p w:rsidR="00E93431" w:rsidRPr="00B821E3" w:rsidRDefault="00E93431" w:rsidP="00B821E3">
            <w:pPr>
              <w:widowControl/>
              <w:autoSpaceDE/>
              <w:autoSpaceDN/>
              <w:rPr>
                <w:i/>
                <w:iCs/>
                <w:lang w:val="en-GB"/>
              </w:rPr>
            </w:pPr>
          </w:p>
        </w:tc>
      </w:tr>
    </w:tbl>
    <w:p w:rsidR="00BD2C98" w:rsidRDefault="00BD2C98">
      <w:pPr>
        <w:sectPr w:rsidR="00BD2C98">
          <w:headerReference w:type="default" r:id="rId10"/>
          <w:pgSz w:w="15840" w:h="12240" w:orient="landscape"/>
          <w:pgMar w:top="1140" w:right="340" w:bottom="280" w:left="1300" w:header="720" w:footer="720" w:gutter="0"/>
          <w:cols w:space="720"/>
        </w:sectPr>
      </w:pPr>
    </w:p>
    <w:p w:rsidR="00BD2C98" w:rsidRDefault="00BD2C98">
      <w:pPr>
        <w:pStyle w:val="BodyText"/>
        <w:spacing w:before="7"/>
        <w:rPr>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3"/>
        <w:gridCol w:w="4564"/>
      </w:tblGrid>
      <w:tr w:rsidR="00BD2C98" w:rsidTr="00DD6CC6">
        <w:trPr>
          <w:trHeight w:val="44"/>
        </w:trPr>
        <w:tc>
          <w:tcPr>
            <w:tcW w:w="9343" w:type="dxa"/>
          </w:tcPr>
          <w:p w:rsidR="00BD2C98" w:rsidRDefault="00BD2C98">
            <w:pPr>
              <w:pStyle w:val="TableParagraph"/>
              <w:ind w:left="0"/>
              <w:rPr>
                <w:rFonts w:ascii="Times New Roman"/>
                <w:sz w:val="16"/>
              </w:rPr>
            </w:pPr>
          </w:p>
        </w:tc>
        <w:tc>
          <w:tcPr>
            <w:tcW w:w="4564" w:type="dxa"/>
          </w:tcPr>
          <w:p w:rsidR="00BD2C98" w:rsidRDefault="00BD2C98">
            <w:pPr>
              <w:pStyle w:val="TableParagraph"/>
              <w:ind w:left="0"/>
              <w:rPr>
                <w:rFonts w:ascii="Times New Roman"/>
                <w:sz w:val="16"/>
              </w:rPr>
            </w:pPr>
          </w:p>
        </w:tc>
      </w:tr>
      <w:tr w:rsidR="00BD2C98" w:rsidTr="006E6412">
        <w:trPr>
          <w:trHeight w:val="270"/>
        </w:trPr>
        <w:tc>
          <w:tcPr>
            <w:tcW w:w="13907" w:type="dxa"/>
            <w:gridSpan w:val="2"/>
          </w:tcPr>
          <w:p w:rsidR="008A4B6F" w:rsidRDefault="002E529E">
            <w:pPr>
              <w:pStyle w:val="TableParagraph"/>
              <w:spacing w:before="1" w:line="249" w:lineRule="exact"/>
              <w:rPr>
                <w:b/>
              </w:rPr>
            </w:pPr>
            <w:r>
              <w:rPr>
                <w:b/>
                <w:u w:val="single"/>
              </w:rPr>
              <w:t>Qui est assis à la table importe</w:t>
            </w:r>
          </w:p>
        </w:tc>
      </w:tr>
      <w:tr w:rsidR="006E6412" w:rsidTr="00DD6CC6">
        <w:trPr>
          <w:trHeight w:val="1266"/>
        </w:trPr>
        <w:tc>
          <w:tcPr>
            <w:tcW w:w="9343" w:type="dxa"/>
          </w:tcPr>
          <w:p w:rsidR="008A4B6F" w:rsidRDefault="002E529E">
            <w:pPr>
              <w:pStyle w:val="TableParagraph"/>
              <w:ind w:right="292"/>
              <w:rPr>
                <w:b/>
                <w:spacing w:val="1"/>
              </w:rPr>
            </w:pPr>
            <w:r>
              <w:t xml:space="preserve">#3 : A une </w:t>
            </w:r>
            <w:r w:rsidRPr="00F55E34">
              <w:rPr>
                <w:b/>
                <w:bCs/>
                <w:color w:val="76923C" w:themeColor="accent3" w:themeShade="BF"/>
              </w:rPr>
              <w:t>époque où la confiance s'est érodée</w:t>
            </w:r>
            <w:r w:rsidR="00652A67" w:rsidRPr="00F55E34">
              <w:rPr>
                <w:b/>
                <w:bCs/>
                <w:color w:val="76923C" w:themeColor="accent3" w:themeShade="BF"/>
              </w:rPr>
              <w:t xml:space="preserve">, des </w:t>
            </w:r>
            <w:r>
              <w:rPr>
                <w:b/>
              </w:rPr>
              <w:t>dialogues d'action ouverts</w:t>
            </w:r>
            <w:r w:rsidR="00652A67">
              <w:rPr>
                <w:b/>
              </w:rPr>
              <w:t xml:space="preserve">, </w:t>
            </w:r>
            <w:r>
              <w:rPr>
                <w:b/>
              </w:rPr>
              <w:t xml:space="preserve">inclusifs </w:t>
            </w:r>
            <w:r w:rsidRPr="00F55E34">
              <w:rPr>
                <w:b/>
                <w:color w:val="76923C" w:themeColor="accent3" w:themeShade="BF"/>
              </w:rPr>
              <w:t xml:space="preserve">et participatifs </w:t>
            </w:r>
            <w:r>
              <w:rPr>
                <w:b/>
              </w:rPr>
              <w:t xml:space="preserve">au niveau national </w:t>
            </w:r>
            <w:r w:rsidR="007D4CE1">
              <w:rPr>
                <w:b/>
              </w:rPr>
              <w:t>sont essentiels pour construire une compréhension commune et permettre à chacun d'apporter sa meilleure contribution à l'</w:t>
            </w:r>
            <w:r w:rsidR="00B821E3" w:rsidRPr="00B821E3">
              <w:rPr>
                <w:b/>
                <w:color w:val="76923C" w:themeColor="accent3" w:themeShade="BF"/>
              </w:rPr>
              <w:t xml:space="preserve">Alt </w:t>
            </w:r>
            <w:r w:rsidR="007D4CE1" w:rsidRPr="00B821E3">
              <w:rPr>
                <w:b/>
                <w:i/>
                <w:color w:val="76923C" w:themeColor="accent3" w:themeShade="BF"/>
              </w:rPr>
              <w:t xml:space="preserve">partagé </w:t>
            </w:r>
            <w:r w:rsidR="00B821E3" w:rsidRPr="00B821E3">
              <w:rPr>
                <w:b/>
                <w:color w:val="76923C" w:themeColor="accent3" w:themeShade="BF"/>
              </w:rPr>
              <w:t xml:space="preserve">: les </w:t>
            </w:r>
            <w:r w:rsidR="007D4CE1" w:rsidRPr="00B821E3">
              <w:rPr>
                <w:b/>
                <w:color w:val="76923C" w:themeColor="accent3" w:themeShade="BF"/>
              </w:rPr>
              <w:t xml:space="preserve">objectifs </w:t>
            </w:r>
            <w:r w:rsidR="00B821E3" w:rsidRPr="00B821E3">
              <w:rPr>
                <w:b/>
                <w:color w:val="76923C" w:themeColor="accent3" w:themeShade="BF"/>
              </w:rPr>
              <w:t xml:space="preserve">communs </w:t>
            </w:r>
            <w:r w:rsidR="007D4CE1" w:rsidRPr="00B821E3">
              <w:rPr>
                <w:b/>
                <w:color w:val="76923C" w:themeColor="accent3" w:themeShade="BF"/>
              </w:rPr>
              <w:t xml:space="preserve">de développement </w:t>
            </w:r>
            <w:r w:rsidR="00B821E3" w:rsidRPr="00B821E3">
              <w:rPr>
                <w:b/>
                <w:color w:val="76923C" w:themeColor="accent3" w:themeShade="BF"/>
              </w:rPr>
              <w:t>[CPDE]</w:t>
            </w:r>
            <w:r w:rsidR="00265758" w:rsidRPr="00B821E3">
              <w:rPr>
                <w:b/>
                <w:color w:val="76923C" w:themeColor="accent3" w:themeShade="BF"/>
              </w:rPr>
              <w:t xml:space="preserve">. </w:t>
            </w:r>
            <w:r w:rsidR="00265758" w:rsidRPr="00B821E3">
              <w:rPr>
                <w:b/>
              </w:rPr>
              <w:t xml:space="preserve">Ces dialogues devraient </w:t>
            </w:r>
            <w:r w:rsidR="00265758">
              <w:rPr>
                <w:b/>
              </w:rPr>
              <w:t xml:space="preserve">inclure </w:t>
            </w:r>
            <w:r>
              <w:rPr>
                <w:b/>
              </w:rPr>
              <w:t xml:space="preserve">tous les acteurs concernés, tels que les gouvernements nationaux et locaux et leurs parlements, la </w:t>
            </w:r>
            <w:r w:rsidR="005A5C89" w:rsidRPr="00F55E34">
              <w:rPr>
                <w:b/>
                <w:color w:val="76923C" w:themeColor="accent3" w:themeShade="BF"/>
              </w:rPr>
              <w:t>fonction publique</w:t>
            </w:r>
            <w:r w:rsidR="00265758" w:rsidRPr="00F55E34">
              <w:rPr>
                <w:b/>
                <w:color w:val="76923C" w:themeColor="accent3" w:themeShade="BF"/>
              </w:rPr>
              <w:t xml:space="preserve">, la </w:t>
            </w:r>
            <w:r>
              <w:rPr>
                <w:b/>
              </w:rPr>
              <w:t xml:space="preserve">société civile, les syndicats, la philanthropie, la </w:t>
            </w:r>
            <w:r w:rsidRPr="00F55E34">
              <w:rPr>
                <w:b/>
                <w:color w:val="76923C" w:themeColor="accent3" w:themeShade="BF"/>
              </w:rPr>
              <w:t>recherche et le monde universitaire</w:t>
            </w:r>
            <w:r w:rsidR="00265758" w:rsidRPr="00F55E34">
              <w:rPr>
                <w:b/>
                <w:color w:val="76923C" w:themeColor="accent3" w:themeShade="BF"/>
              </w:rPr>
              <w:t xml:space="preserve">, le </w:t>
            </w:r>
            <w:r>
              <w:rPr>
                <w:b/>
              </w:rPr>
              <w:t xml:space="preserve">secteur privé </w:t>
            </w:r>
            <w:r w:rsidRPr="00F55E34">
              <w:rPr>
                <w:b/>
                <w:color w:val="76923C" w:themeColor="accent3" w:themeShade="BF"/>
              </w:rPr>
              <w:t xml:space="preserve">(y compris les </w:t>
            </w:r>
            <w:r w:rsidR="00B821E3" w:rsidRPr="00F55E34">
              <w:rPr>
                <w:b/>
                <w:color w:val="76923C" w:themeColor="accent3" w:themeShade="BF"/>
              </w:rPr>
              <w:t xml:space="preserve">micro, petites et moyennes entreprises, les </w:t>
            </w:r>
            <w:r w:rsidRPr="00F55E34">
              <w:rPr>
                <w:b/>
                <w:color w:val="76923C" w:themeColor="accent3" w:themeShade="BF"/>
              </w:rPr>
              <w:t xml:space="preserve">entreprises sociales et </w:t>
            </w:r>
            <w:r w:rsidR="00B821E3" w:rsidRPr="00F55E34">
              <w:rPr>
                <w:b/>
                <w:color w:val="76923C" w:themeColor="accent3" w:themeShade="BF"/>
              </w:rPr>
              <w:t xml:space="preserve">le </w:t>
            </w:r>
            <w:r w:rsidR="00572EF8" w:rsidRPr="00F55E34">
              <w:rPr>
                <w:b/>
                <w:color w:val="76923C" w:themeColor="accent3" w:themeShade="BF"/>
              </w:rPr>
              <w:t>secteur informel</w:t>
            </w:r>
            <w:r w:rsidRPr="00F55E34">
              <w:rPr>
                <w:b/>
                <w:color w:val="76923C" w:themeColor="accent3" w:themeShade="BF"/>
              </w:rPr>
              <w:t xml:space="preserve">), les </w:t>
            </w:r>
            <w:r w:rsidR="00E93431" w:rsidRPr="00F55E34">
              <w:rPr>
                <w:b/>
                <w:color w:val="76923C" w:themeColor="accent3" w:themeShade="BF"/>
              </w:rPr>
              <w:t xml:space="preserve">communautés déplacées de force et les communautés d'accueil, </w:t>
            </w:r>
            <w:r>
              <w:rPr>
                <w:b/>
              </w:rPr>
              <w:t xml:space="preserve">ainsi que </w:t>
            </w:r>
            <w:r w:rsidR="00265758">
              <w:rPr>
                <w:b/>
              </w:rPr>
              <w:t xml:space="preserve">les </w:t>
            </w:r>
            <w:r>
              <w:rPr>
                <w:b/>
              </w:rPr>
              <w:t>partenaires du développement</w:t>
            </w:r>
            <w:r>
              <w:rPr>
                <w:b/>
                <w:spacing w:val="1"/>
              </w:rPr>
              <w:t xml:space="preserve">. </w:t>
            </w:r>
          </w:p>
          <w:p w:rsidR="00B821E3" w:rsidRDefault="00B821E3" w:rsidP="00265758">
            <w:pPr>
              <w:pStyle w:val="TableParagraph"/>
              <w:ind w:right="292"/>
              <w:rPr>
                <w:b/>
                <w:spacing w:val="1"/>
              </w:rPr>
            </w:pPr>
          </w:p>
          <w:p w:rsidR="008A4B6F" w:rsidRDefault="002E529E">
            <w:pPr>
              <w:pStyle w:val="TableParagraph"/>
              <w:ind w:right="292"/>
              <w:rPr>
                <w:b/>
              </w:rPr>
            </w:pPr>
            <w:r>
              <w:rPr>
                <w:b/>
              </w:rPr>
              <w:t xml:space="preserve">Nous soutiendrons et participerons à ces dialogues multipartites afin de susciter une large adhésion aux priorités </w:t>
            </w:r>
            <w:r w:rsidR="00265758">
              <w:rPr>
                <w:b/>
              </w:rPr>
              <w:t xml:space="preserve">et aux </w:t>
            </w:r>
            <w:r w:rsidRPr="00F55E34">
              <w:rPr>
                <w:b/>
                <w:color w:val="76923C" w:themeColor="accent3" w:themeShade="BF"/>
              </w:rPr>
              <w:t xml:space="preserve">plans de </w:t>
            </w:r>
            <w:r>
              <w:rPr>
                <w:b/>
              </w:rPr>
              <w:t>développement</w:t>
            </w:r>
            <w:r>
              <w:rPr>
                <w:b/>
              </w:rPr>
              <w:t>, de favoriser la coopération</w:t>
            </w:r>
            <w:r w:rsidR="00265758">
              <w:rPr>
                <w:b/>
                <w:spacing w:val="1"/>
              </w:rPr>
              <w:t xml:space="preserve">, les </w:t>
            </w:r>
            <w:r w:rsidRPr="00F55E34">
              <w:rPr>
                <w:b/>
                <w:color w:val="76923C" w:themeColor="accent3" w:themeShade="BF"/>
              </w:rPr>
              <w:t>synergies et la cohérence</w:t>
            </w:r>
            <w:r w:rsidR="00265758" w:rsidRPr="00F55E34">
              <w:rPr>
                <w:b/>
                <w:color w:val="76923C" w:themeColor="accent3" w:themeShade="BF"/>
              </w:rPr>
              <w:t xml:space="preserve">, notamment </w:t>
            </w:r>
            <w:r w:rsidRPr="00F55E34">
              <w:rPr>
                <w:b/>
                <w:color w:val="76923C" w:themeColor="accent3" w:themeShade="BF"/>
              </w:rPr>
              <w:t>entre les initiatives humanitaires, de développement et de paix, d'</w:t>
            </w:r>
            <w:r>
              <w:rPr>
                <w:b/>
              </w:rPr>
              <w:t xml:space="preserve">instaurer la confiance, de </w:t>
            </w:r>
            <w:r w:rsidRPr="00F55E34">
              <w:rPr>
                <w:b/>
                <w:color w:val="76923C" w:themeColor="accent3" w:themeShade="BF"/>
              </w:rPr>
              <w:t>préserver l'environnement favorable aux parties prenantes, de faire respecter tous les dro</w:t>
            </w:r>
            <w:r w:rsidRPr="00F55E34">
              <w:rPr>
                <w:b/>
                <w:color w:val="76923C" w:themeColor="accent3" w:themeShade="BF"/>
              </w:rPr>
              <w:t xml:space="preserve">its et libertés fondamentaux </w:t>
            </w:r>
            <w:r>
              <w:rPr>
                <w:b/>
              </w:rPr>
              <w:t xml:space="preserve">et de </w:t>
            </w:r>
            <w:r w:rsidRPr="00F55E34">
              <w:rPr>
                <w:b/>
                <w:color w:val="76923C" w:themeColor="accent3" w:themeShade="BF"/>
              </w:rPr>
              <w:t>renforcer l'</w:t>
            </w:r>
            <w:r>
              <w:rPr>
                <w:b/>
              </w:rPr>
              <w:t>apprentissage mutuel et le changement de comportement.</w:t>
            </w:r>
          </w:p>
          <w:p w:rsidR="00205493" w:rsidRDefault="00205493" w:rsidP="00265758">
            <w:pPr>
              <w:pStyle w:val="TableParagraph"/>
              <w:ind w:right="292"/>
              <w:rPr>
                <w:b/>
              </w:rPr>
            </w:pPr>
          </w:p>
          <w:p w:rsidR="008A4B6F" w:rsidRDefault="002E529E">
            <w:pPr>
              <w:pStyle w:val="TableParagraph"/>
              <w:ind w:right="292"/>
              <w:rPr>
                <w:b/>
                <w:bCs/>
                <w:color w:val="76923C" w:themeColor="accent3" w:themeShade="BF"/>
              </w:rPr>
            </w:pPr>
            <w:sdt>
              <w:sdtPr>
                <w:rPr>
                  <w:color w:val="76923C" w:themeColor="accent3" w:themeShade="BF"/>
                </w:rPr>
                <w:tag w:val="goog_rdk_58"/>
                <w:id w:val="-2118287453"/>
              </w:sdtPr>
              <w:sdtEndPr/>
              <w:sdtContent>
                <w:r w:rsidR="006E6412" w:rsidRPr="00B821E3">
                  <w:rPr>
                    <w:b/>
                    <w:color w:val="76923C" w:themeColor="accent3" w:themeShade="BF"/>
                  </w:rPr>
                  <w:t>Nous impliquerons activement tous les acteurs dans les processus de planification du développement national, y compris les forums de coopération au développement, les dialogues d'action et les INFF. Nous nous engageons à améliorer l'environnement favorable aux OSC et aux syndicats, malgré les restrictions généralisées et permanentes, par la promotion du dialogue social et des droits à la liberté d'association et à la négociation collective.</w:t>
                </w:r>
              </w:sdtContent>
            </w:sdt>
            <w:sdt>
              <w:sdtPr>
                <w:rPr>
                  <w:color w:val="76923C" w:themeColor="accent3" w:themeShade="BF"/>
                </w:rPr>
                <w:tag w:val="goog_rdk_59"/>
                <w:id w:val="-416100520"/>
              </w:sdtPr>
              <w:sdtEndPr/>
              <w:sdtContent>
                <w:r w:rsidR="006E6412" w:rsidRPr="00B821E3">
                  <w:rPr>
                    <w:b/>
                    <w:color w:val="76923C" w:themeColor="accent3" w:themeShade="BF"/>
                  </w:rPr>
                  <w:t xml:space="preserve">. </w:t>
                </w:r>
              </w:sdtContent>
            </w:sdt>
            <w:r w:rsidR="006E6412" w:rsidRPr="00B821E3">
              <w:rPr>
                <w:b/>
                <w:bCs/>
                <w:color w:val="76923C" w:themeColor="accent3" w:themeShade="BF"/>
              </w:rPr>
              <w:t>[Ajouter : CPDE</w:t>
            </w:r>
            <w:r w:rsidR="00205493" w:rsidRPr="00B821E3">
              <w:rPr>
                <w:b/>
                <w:bCs/>
                <w:color w:val="76923C" w:themeColor="accent3" w:themeShade="BF"/>
              </w:rPr>
              <w:t xml:space="preserve">] </w:t>
            </w:r>
          </w:p>
          <w:p w:rsidR="00205493" w:rsidRDefault="00205493">
            <w:pPr>
              <w:pStyle w:val="TableParagraph"/>
              <w:ind w:right="292"/>
              <w:rPr>
                <w:color w:val="8DB3E2" w:themeColor="text2" w:themeTint="66"/>
              </w:rPr>
            </w:pPr>
          </w:p>
          <w:p w:rsidR="008A4B6F" w:rsidRDefault="002E529E">
            <w:pPr>
              <w:pStyle w:val="TableParagraph"/>
              <w:ind w:right="292"/>
              <w:rPr>
                <w:b/>
                <w:color w:val="76923C" w:themeColor="accent3" w:themeShade="BF"/>
              </w:rPr>
            </w:pPr>
            <w:r w:rsidRPr="00B821E3">
              <w:rPr>
                <w:b/>
                <w:color w:val="76923C" w:themeColor="accent3" w:themeShade="BF"/>
              </w:rPr>
              <w:t xml:space="preserve">Nous veillerons à ce qu'il y ait des espaces appropriés pour tous les acteurs concernés, y compris les acteurs humanitaires et de la paix, et nous nous engagerons dans des dialogues multipartites </w:t>
            </w:r>
            <w:r w:rsidRPr="00B821E3">
              <w:rPr>
                <w:b/>
                <w:color w:val="76923C" w:themeColor="accent3" w:themeShade="BF"/>
              </w:rPr>
              <w:t xml:space="preserve">visant à établir une compréhension commune et à aborder les </w:t>
            </w:r>
            <w:r w:rsidR="00E93431" w:rsidRPr="00B821E3">
              <w:rPr>
                <w:b/>
                <w:iCs/>
                <w:color w:val="76923C" w:themeColor="accent3" w:themeShade="BF"/>
              </w:rPr>
              <w:t>droits</w:t>
            </w:r>
            <w:r w:rsidR="00B821E3" w:rsidRPr="00B821E3">
              <w:rPr>
                <w:b/>
                <w:i/>
                <w:iCs/>
                <w:color w:val="76923C" w:themeColor="accent3" w:themeShade="BF"/>
              </w:rPr>
              <w:t xml:space="preserve">, les </w:t>
            </w:r>
            <w:r w:rsidR="00B821E3" w:rsidRPr="00B821E3">
              <w:rPr>
                <w:b/>
                <w:color w:val="76923C" w:themeColor="accent3" w:themeShade="BF"/>
              </w:rPr>
              <w:t>risques</w:t>
            </w:r>
            <w:r w:rsidRPr="00B821E3">
              <w:rPr>
                <w:b/>
                <w:color w:val="76923C" w:themeColor="accent3" w:themeShade="BF"/>
              </w:rPr>
              <w:t xml:space="preserve">, les priorités et les vulnérabilités des personnes </w:t>
            </w:r>
            <w:r w:rsidRPr="00B821E3">
              <w:rPr>
                <w:b/>
                <w:color w:val="76923C" w:themeColor="accent3" w:themeShade="BF"/>
              </w:rPr>
              <w:t>par le biais d'une coopération plus étroite en matière d'aide humanitaire, de développement et de consolidation de la paix. [Ajouter : UNDS]</w:t>
            </w:r>
          </w:p>
          <w:p w:rsidR="00E93431" w:rsidRPr="00B821E3" w:rsidRDefault="00E93431">
            <w:pPr>
              <w:pStyle w:val="TableParagraph"/>
              <w:ind w:right="292"/>
              <w:rPr>
                <w:b/>
                <w:color w:val="76923C" w:themeColor="accent3" w:themeShade="BF"/>
              </w:rPr>
            </w:pPr>
          </w:p>
          <w:p w:rsidR="008A4B6F" w:rsidRDefault="002E529E">
            <w:pPr>
              <w:pStyle w:val="TableParagraph"/>
              <w:ind w:right="292"/>
              <w:rPr>
                <w:b/>
                <w:color w:val="76923C" w:themeColor="accent3" w:themeShade="BF"/>
              </w:rPr>
            </w:pPr>
            <w:r w:rsidRPr="00B821E3">
              <w:rPr>
                <w:b/>
                <w:color w:val="76923C" w:themeColor="accent3" w:themeShade="BF"/>
              </w:rPr>
              <w:t>Pour que la coopération au développement s'attaque aux écarts persistants entre les sexes, elle doit être pleineme</w:t>
            </w:r>
            <w:r w:rsidRPr="00B821E3">
              <w:rPr>
                <w:b/>
                <w:color w:val="76923C" w:themeColor="accent3" w:themeShade="BF"/>
              </w:rPr>
              <w:t>nt sensible aux droits, aux besoins et aux priorités de toutes les femmes et les filles. Cela nécessite des partenariats inclusifs et multipartites et des systèmes solides de responsabilité mutuelle, conçus avec le leadership et l'engagement actifs des fem</w:t>
            </w:r>
            <w:r w:rsidRPr="00B821E3">
              <w:rPr>
                <w:b/>
                <w:color w:val="76923C" w:themeColor="accent3" w:themeShade="BF"/>
              </w:rPr>
              <w:t>mes et des organisations de femmes. [Ajouter : UNDS]</w:t>
            </w:r>
          </w:p>
          <w:p w:rsidR="00344BFA" w:rsidRDefault="00344BFA">
            <w:pPr>
              <w:pStyle w:val="TableParagraph"/>
              <w:ind w:right="292"/>
              <w:rPr>
                <w:b/>
              </w:rPr>
            </w:pPr>
          </w:p>
        </w:tc>
        <w:tc>
          <w:tcPr>
            <w:tcW w:w="4564" w:type="dxa"/>
          </w:tcPr>
          <w:p w:rsidR="00317A2F" w:rsidRPr="00344BFA" w:rsidRDefault="00317A2F" w:rsidP="00344BFA">
            <w:pPr>
              <w:pStyle w:val="TableParagraph"/>
              <w:tabs>
                <w:tab w:val="left" w:pos="825"/>
                <w:tab w:val="left" w:pos="826"/>
              </w:tabs>
              <w:spacing w:line="278" w:lineRule="exact"/>
              <w:ind w:left="0"/>
              <w:rPr>
                <w:b/>
              </w:rPr>
            </w:pPr>
          </w:p>
          <w:p w:rsidR="006E6412" w:rsidRPr="00666328" w:rsidRDefault="006E6412" w:rsidP="0005205F">
            <w:pPr>
              <w:rPr>
                <w:b/>
              </w:rPr>
            </w:pPr>
          </w:p>
        </w:tc>
      </w:tr>
      <w:tr w:rsidR="00BD2C98" w:rsidTr="006E6412">
        <w:trPr>
          <w:trHeight w:val="270"/>
        </w:trPr>
        <w:tc>
          <w:tcPr>
            <w:tcW w:w="13907" w:type="dxa"/>
            <w:gridSpan w:val="2"/>
          </w:tcPr>
          <w:p w:rsidR="008A4B6F" w:rsidRDefault="002E529E">
            <w:pPr>
              <w:pStyle w:val="TableParagraph"/>
              <w:spacing w:line="249" w:lineRule="exact"/>
              <w:rPr>
                <w:b/>
              </w:rPr>
            </w:pPr>
            <w:r>
              <w:rPr>
                <w:b/>
                <w:u w:val="single"/>
              </w:rPr>
              <w:t>Les capacités du pays sont importantes</w:t>
            </w:r>
          </w:p>
        </w:tc>
      </w:tr>
      <w:tr w:rsidR="006E6412" w:rsidTr="009F4F86">
        <w:trPr>
          <w:trHeight w:val="557"/>
        </w:trPr>
        <w:tc>
          <w:tcPr>
            <w:tcW w:w="9343" w:type="dxa"/>
          </w:tcPr>
          <w:p w:rsidR="008A4B6F" w:rsidRDefault="002E529E">
            <w:pPr>
              <w:pStyle w:val="TableParagraph"/>
              <w:ind w:right="76"/>
            </w:pPr>
            <w:r>
              <w:lastRenderedPageBreak/>
              <w:t xml:space="preserve">#4 : </w:t>
            </w:r>
          </w:p>
          <w:p w:rsidR="008A4B6F" w:rsidRDefault="002E529E">
            <w:pPr>
              <w:pStyle w:val="TableParagraph"/>
              <w:ind w:right="76"/>
              <w:rPr>
                <w:b/>
                <w:color w:val="76923C" w:themeColor="accent3" w:themeShade="BF"/>
              </w:rPr>
            </w:pPr>
            <w:r>
              <w:rPr>
                <w:b/>
                <w:color w:val="76923C" w:themeColor="accent3" w:themeShade="BF"/>
              </w:rPr>
              <w:t>Nous utiliserons les systèmes nationaux et localiserons la coopération au développement pour améliorer la mise en œuvre des plans nationaux de développement durable. [Placeholder Ed : pour CPDE]</w:t>
            </w:r>
          </w:p>
          <w:p w:rsidR="00344BFA" w:rsidRPr="00344BFA" w:rsidRDefault="00344BFA" w:rsidP="00F024DC">
            <w:pPr>
              <w:pStyle w:val="TableParagraph"/>
              <w:ind w:right="76"/>
              <w:rPr>
                <w:b/>
                <w:color w:val="76923C" w:themeColor="accent3" w:themeShade="BF"/>
              </w:rPr>
            </w:pPr>
          </w:p>
          <w:p w:rsidR="008A4B6F" w:rsidRDefault="002E529E">
            <w:pPr>
              <w:pStyle w:val="TableParagraph"/>
              <w:ind w:right="76"/>
              <w:rPr>
                <w:b/>
              </w:rPr>
            </w:pPr>
            <w:r>
              <w:rPr>
                <w:b/>
              </w:rPr>
              <w:t>Le renforcement des capacités de l'ensemble des acteurs et d</w:t>
            </w:r>
            <w:r>
              <w:rPr>
                <w:b/>
              </w:rPr>
              <w:t xml:space="preserve">es institutions </w:t>
            </w:r>
            <w:r w:rsidRPr="00F55E34">
              <w:rPr>
                <w:b/>
                <w:color w:val="76923C" w:themeColor="accent3" w:themeShade="BF"/>
              </w:rPr>
              <w:t xml:space="preserve">au </w:t>
            </w:r>
            <w:r>
              <w:rPr>
                <w:b/>
              </w:rPr>
              <w:t xml:space="preserve">niveau national reste une priorité absolue si les pays veulent prendre en charge leur propre développement </w:t>
            </w:r>
            <w:r w:rsidR="00205493" w:rsidRPr="00F55E34">
              <w:rPr>
                <w:b/>
                <w:color w:val="76923C" w:themeColor="accent3" w:themeShade="BF"/>
                <w:spacing w:val="1"/>
              </w:rPr>
              <w:t>et adopter une approche globale du gouvernement et de la société</w:t>
            </w:r>
            <w:r>
              <w:rPr>
                <w:b/>
              </w:rPr>
              <w:t xml:space="preserve">. Des capacités plus fortes, </w:t>
            </w:r>
            <w:r w:rsidRPr="00F55E34">
              <w:rPr>
                <w:b/>
                <w:color w:val="76923C" w:themeColor="accent3" w:themeShade="BF"/>
              </w:rPr>
              <w:t>y compris des systèmes solides et tra</w:t>
            </w:r>
            <w:r w:rsidRPr="00F55E34">
              <w:rPr>
                <w:b/>
                <w:color w:val="76923C" w:themeColor="accent3" w:themeShade="BF"/>
              </w:rPr>
              <w:t xml:space="preserve">nsparents, </w:t>
            </w:r>
            <w:r>
              <w:rPr>
                <w:b/>
              </w:rPr>
              <w:t xml:space="preserve">sont une condition préalable à des processus de développement solides qui renforcent </w:t>
            </w:r>
            <w:r w:rsidR="00344BFA">
              <w:rPr>
                <w:b/>
              </w:rPr>
              <w:t xml:space="preserve">la résilience, ne laissent personne de côté, </w:t>
            </w:r>
            <w:r w:rsidRPr="00F55E34">
              <w:rPr>
                <w:b/>
                <w:color w:val="76923C" w:themeColor="accent3" w:themeShade="BF"/>
              </w:rPr>
              <w:t xml:space="preserve">réalisent l'égalité des sexes </w:t>
            </w:r>
            <w:r>
              <w:rPr>
                <w:b/>
              </w:rPr>
              <w:t>et garantissent la responsabilité envers la population</w:t>
            </w:r>
            <w:r w:rsidR="00205493">
              <w:rPr>
                <w:b/>
              </w:rPr>
              <w:t xml:space="preserve">. </w:t>
            </w:r>
            <w:r>
              <w:rPr>
                <w:b/>
              </w:rPr>
              <w:t>Elles sont également essentie</w:t>
            </w:r>
            <w:r>
              <w:rPr>
                <w:b/>
              </w:rPr>
              <w:t>lles pour utiliser au mieux l'ensemble des modalités de coopération et des flux financiers disponibles</w:t>
            </w:r>
            <w:r w:rsidR="00205493">
              <w:rPr>
                <w:b/>
              </w:rPr>
              <w:t xml:space="preserve">, </w:t>
            </w:r>
            <w:r w:rsidRPr="00F55E34">
              <w:rPr>
                <w:b/>
                <w:color w:val="76923C" w:themeColor="accent3" w:themeShade="BF"/>
              </w:rPr>
              <w:t>y compris ceux du secteur privé</w:t>
            </w:r>
            <w:r>
              <w:rPr>
                <w:b/>
              </w:rPr>
              <w:t xml:space="preserve">. </w:t>
            </w:r>
          </w:p>
          <w:p w:rsidR="00F024DC" w:rsidRDefault="00F024DC" w:rsidP="00F024DC">
            <w:pPr>
              <w:pStyle w:val="TableParagraph"/>
              <w:ind w:right="76"/>
              <w:rPr>
                <w:b/>
              </w:rPr>
            </w:pPr>
          </w:p>
          <w:p w:rsidR="008A4B6F" w:rsidRDefault="002E529E">
            <w:pPr>
              <w:pStyle w:val="TableParagraph"/>
              <w:ind w:right="76"/>
              <w:rPr>
                <w:b/>
              </w:rPr>
            </w:pPr>
            <w:r>
              <w:rPr>
                <w:b/>
              </w:rPr>
              <w:t xml:space="preserve">Nous investirons dans les capacités nationales de toutes les </w:t>
            </w:r>
            <w:r w:rsidR="005A5C89" w:rsidRPr="00F55E34">
              <w:rPr>
                <w:b/>
                <w:color w:val="76923C" w:themeColor="accent3" w:themeShade="BF"/>
              </w:rPr>
              <w:t xml:space="preserve">institutions et </w:t>
            </w:r>
            <w:r>
              <w:rPr>
                <w:b/>
              </w:rPr>
              <w:t xml:space="preserve">parties prenantes, </w:t>
            </w:r>
            <w:r w:rsidR="00344BFA" w:rsidRPr="00344BFA">
              <w:rPr>
                <w:b/>
                <w:color w:val="76923C" w:themeColor="accent3" w:themeShade="BF"/>
              </w:rPr>
              <w:t xml:space="preserve">y compris les </w:t>
            </w:r>
            <w:r>
              <w:rPr>
                <w:b/>
              </w:rPr>
              <w:t>détenteurs de devoirs et de droits</w:t>
            </w:r>
            <w:r w:rsidR="00344BFA">
              <w:rPr>
                <w:b/>
              </w:rPr>
              <w:t xml:space="preserve">, </w:t>
            </w:r>
            <w:r w:rsidR="00344BFA" w:rsidRPr="00344BFA">
              <w:rPr>
                <w:b/>
                <w:color w:val="76923C" w:themeColor="accent3" w:themeShade="BF"/>
              </w:rPr>
              <w:t xml:space="preserve">tout en utilisant </w:t>
            </w:r>
            <w:r>
              <w:rPr>
                <w:b/>
              </w:rPr>
              <w:t xml:space="preserve">les systèmes nationaux et en nous alignant sur les priorités nationales. </w:t>
            </w:r>
          </w:p>
          <w:p w:rsidR="00344BFA" w:rsidRDefault="00344BFA" w:rsidP="00344BFA">
            <w:pPr>
              <w:pStyle w:val="TableParagraph"/>
              <w:ind w:right="76"/>
              <w:rPr>
                <w:b/>
              </w:rPr>
            </w:pPr>
          </w:p>
          <w:p w:rsidR="008A4B6F" w:rsidRDefault="002E529E">
            <w:pPr>
              <w:pStyle w:val="TableParagraph"/>
              <w:ind w:right="76"/>
              <w:rPr>
                <w:b/>
                <w:color w:val="76923C" w:themeColor="accent3" w:themeShade="BF"/>
              </w:rPr>
            </w:pPr>
            <w:r>
              <w:rPr>
                <w:b/>
              </w:rPr>
              <w:t xml:space="preserve">Nous </w:t>
            </w:r>
            <w:r w:rsidR="006E6412" w:rsidRPr="00F55E34">
              <w:rPr>
                <w:b/>
                <w:color w:val="76923C" w:themeColor="accent3" w:themeShade="BF"/>
              </w:rPr>
              <w:t xml:space="preserve">augmenterons l'accès au financement et aux transferts de technologie pour les pays partenaires [Ajouter : CPDE]. </w:t>
            </w:r>
          </w:p>
          <w:p w:rsidR="00344BFA" w:rsidRPr="00F55E34" w:rsidRDefault="00344BFA" w:rsidP="00344BFA">
            <w:pPr>
              <w:pStyle w:val="TableParagraph"/>
              <w:ind w:right="76"/>
              <w:rPr>
                <w:b/>
                <w:color w:val="76923C" w:themeColor="accent3" w:themeShade="BF"/>
              </w:rPr>
            </w:pPr>
          </w:p>
          <w:p w:rsidR="008A4B6F" w:rsidRDefault="002E529E">
            <w:pPr>
              <w:pStyle w:val="TableParagraph"/>
              <w:ind w:right="76"/>
              <w:rPr>
                <w:b/>
              </w:rPr>
            </w:pPr>
            <w:r w:rsidRPr="00F55E34">
              <w:rPr>
                <w:b/>
                <w:color w:val="76923C" w:themeColor="accent3" w:themeShade="BF"/>
              </w:rPr>
              <w:t>Dans le</w:t>
            </w:r>
            <w:r w:rsidRPr="00F55E34">
              <w:rPr>
                <w:b/>
                <w:color w:val="76923C" w:themeColor="accent3" w:themeShade="BF"/>
              </w:rPr>
              <w:t xml:space="preserve"> contexte actuel où les pays sont confrontés à de nombreux chocs, nous allons intensifier nos efforts pour améliorer la prévisibilité de la coopération au développement afin de soutenir la capacité des pays à absorber les chocs et à gérer les risques. [Ajo</w:t>
            </w:r>
            <w:r w:rsidRPr="00F55E34">
              <w:rPr>
                <w:b/>
                <w:color w:val="76923C" w:themeColor="accent3" w:themeShade="BF"/>
              </w:rPr>
              <w:t xml:space="preserve">uter : UNDS] </w:t>
            </w:r>
          </w:p>
        </w:tc>
        <w:tc>
          <w:tcPr>
            <w:tcW w:w="4564" w:type="dxa"/>
          </w:tcPr>
          <w:p w:rsidR="008A4B6F" w:rsidRDefault="002E529E">
            <w:pPr>
              <w:pStyle w:val="TableParagraph"/>
              <w:spacing w:line="268" w:lineRule="exact"/>
              <w:ind w:left="0"/>
              <w:rPr>
                <w:b/>
                <w:bCs/>
              </w:rPr>
            </w:pPr>
            <w:r w:rsidRPr="002A10BB">
              <w:rPr>
                <w:b/>
                <w:bCs/>
              </w:rPr>
              <w:t xml:space="preserve">Commentaires : </w:t>
            </w:r>
          </w:p>
          <w:p w:rsidR="008A4B6F" w:rsidRDefault="002E529E">
            <w:pPr>
              <w:pStyle w:val="TableParagraph"/>
              <w:spacing w:line="268" w:lineRule="exact"/>
              <w:ind w:left="0"/>
              <w:rPr>
                <w:rStyle w:val="cf01"/>
                <w:rFonts w:ascii="Calibri" w:hAnsi="Calibri" w:cs="Calibri"/>
                <w:b/>
                <w:bCs/>
                <w:sz w:val="22"/>
                <w:szCs w:val="22"/>
              </w:rPr>
            </w:pPr>
            <w:r w:rsidRPr="006E6412">
              <w:rPr>
                <w:rStyle w:val="cf01"/>
                <w:rFonts w:asciiTheme="minorHAnsi" w:hAnsiTheme="minorHAnsi" w:cstheme="minorHAnsi"/>
                <w:i/>
                <w:iCs/>
                <w:sz w:val="22"/>
                <w:szCs w:val="22"/>
              </w:rPr>
              <w:t xml:space="preserve">DevPartners : Le </w:t>
            </w:r>
            <w:r>
              <w:rPr>
                <w:rStyle w:val="cf01"/>
                <w:rFonts w:asciiTheme="minorHAnsi" w:hAnsiTheme="minorHAnsi" w:cstheme="minorHAnsi"/>
                <w:i/>
                <w:iCs/>
                <w:sz w:val="22"/>
                <w:szCs w:val="22"/>
              </w:rPr>
              <w:t xml:space="preserve">coordinateur de l'ONU </w:t>
            </w:r>
            <w:r w:rsidR="00344BFA">
              <w:rPr>
                <w:rStyle w:val="cf01"/>
                <w:rFonts w:asciiTheme="minorHAnsi" w:hAnsiTheme="minorHAnsi" w:cstheme="minorHAnsi"/>
                <w:i/>
                <w:iCs/>
                <w:sz w:val="22"/>
                <w:szCs w:val="22"/>
              </w:rPr>
              <w:t xml:space="preserve">habilité </w:t>
            </w:r>
            <w:r>
              <w:rPr>
                <w:rStyle w:val="cf01"/>
                <w:rFonts w:asciiTheme="minorHAnsi" w:hAnsiTheme="minorHAnsi" w:cstheme="minorHAnsi"/>
                <w:i/>
                <w:iCs/>
                <w:sz w:val="22"/>
                <w:szCs w:val="22"/>
              </w:rPr>
              <w:t xml:space="preserve">peut jouer un rôle clé en soutenant les processus menés par les pays et en réunissant les parties prenantes pour des dialogues sur l'efficacité au niveau national. Nous devrions </w:t>
            </w:r>
            <w:r>
              <w:rPr>
                <w:rStyle w:val="cf01"/>
                <w:rFonts w:asciiTheme="minorHAnsi" w:hAnsiTheme="minorHAnsi" w:cstheme="minorHAnsi"/>
                <w:i/>
                <w:iCs/>
                <w:sz w:val="22"/>
                <w:szCs w:val="22"/>
              </w:rPr>
              <w:t xml:space="preserve">rendre cela explicite dans le document. </w:t>
            </w:r>
          </w:p>
          <w:p w:rsidR="006E6412" w:rsidRPr="006E6412" w:rsidRDefault="006E6412" w:rsidP="00EF4AE6">
            <w:pPr>
              <w:pStyle w:val="pf0"/>
              <w:rPr>
                <w:b/>
                <w:bCs/>
                <w:lang w:val="en-US"/>
              </w:rPr>
            </w:pPr>
          </w:p>
        </w:tc>
      </w:tr>
    </w:tbl>
    <w:p w:rsidR="00BD2C98" w:rsidRDefault="00BD2C98">
      <w:pPr>
        <w:spacing w:line="270" w:lineRule="atLeast"/>
        <w:sectPr w:rsidR="00BD2C98">
          <w:pgSz w:w="15840" w:h="12240" w:orient="landscape"/>
          <w:pgMar w:top="1140" w:right="340" w:bottom="280" w:left="1300" w:header="720" w:footer="720" w:gutter="0"/>
          <w:cols w:space="720"/>
        </w:sectPr>
      </w:pPr>
    </w:p>
    <w:p w:rsidR="00BD2C98" w:rsidRDefault="00BD2C98">
      <w:pPr>
        <w:pStyle w:val="BodyText"/>
        <w:spacing w:before="7"/>
        <w:rPr>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3"/>
        <w:gridCol w:w="4521"/>
      </w:tblGrid>
      <w:tr w:rsidR="00BD2C98">
        <w:trPr>
          <w:trHeight w:val="270"/>
        </w:trPr>
        <w:tc>
          <w:tcPr>
            <w:tcW w:w="13864" w:type="dxa"/>
            <w:gridSpan w:val="2"/>
          </w:tcPr>
          <w:p w:rsidR="008A4B6F" w:rsidRDefault="002E529E">
            <w:pPr>
              <w:pStyle w:val="TableParagraph"/>
              <w:spacing w:line="249" w:lineRule="exact"/>
              <w:rPr>
                <w:b/>
              </w:rPr>
            </w:pPr>
            <w:r>
              <w:rPr>
                <w:b/>
                <w:u w:val="single"/>
              </w:rPr>
              <w:t>Les données sont importantes</w:t>
            </w:r>
          </w:p>
        </w:tc>
      </w:tr>
      <w:tr w:rsidR="006E6412" w:rsidTr="006E6412">
        <w:trPr>
          <w:trHeight w:val="540"/>
        </w:trPr>
        <w:tc>
          <w:tcPr>
            <w:tcW w:w="9343" w:type="dxa"/>
          </w:tcPr>
          <w:p w:rsidR="008A4B6F" w:rsidRDefault="002E529E">
            <w:pPr>
              <w:pStyle w:val="TableParagraph"/>
              <w:rPr>
                <w:b/>
                <w:color w:val="8DB3E2" w:themeColor="text2" w:themeTint="66"/>
              </w:rPr>
            </w:pPr>
            <w:r>
              <w:t>#5 : L'</w:t>
            </w:r>
            <w:r>
              <w:rPr>
                <w:b/>
              </w:rPr>
              <w:t xml:space="preserve">orientation vers les résultats, les partenariats inclusifs, l'appropriation par les pays et la responsabilité mutuelle sont aussi bons que les données qui </w:t>
            </w:r>
            <w:r>
              <w:rPr>
                <w:b/>
              </w:rPr>
              <w:t>les soutiennent</w:t>
            </w:r>
            <w:r w:rsidR="00CD05CD">
              <w:rPr>
                <w:b/>
              </w:rPr>
              <w:t xml:space="preserve">. Des données </w:t>
            </w:r>
            <w:r w:rsidR="009F068A" w:rsidRPr="00F55E34">
              <w:rPr>
                <w:b/>
                <w:iCs/>
                <w:color w:val="76923C" w:themeColor="accent3" w:themeShade="BF"/>
              </w:rPr>
              <w:t xml:space="preserve">désagrégées de </w:t>
            </w:r>
            <w:r w:rsidRPr="00F55E34">
              <w:rPr>
                <w:b/>
                <w:color w:val="76923C" w:themeColor="accent3" w:themeShade="BF"/>
              </w:rPr>
              <w:t xml:space="preserve">qualité </w:t>
            </w:r>
            <w:r w:rsidR="00B7363B" w:rsidRPr="00F55E34">
              <w:rPr>
                <w:b/>
                <w:iCs/>
                <w:color w:val="76923C" w:themeColor="accent3" w:themeShade="BF"/>
              </w:rPr>
              <w:t xml:space="preserve">et en temps utile </w:t>
            </w:r>
            <w:r w:rsidRPr="00F55E34">
              <w:rPr>
                <w:b/>
                <w:color w:val="76923C" w:themeColor="accent3" w:themeShade="BF"/>
              </w:rPr>
              <w:t xml:space="preserve">sont nécessaires pour comprendre la complexité des questions de développement durable. </w:t>
            </w:r>
          </w:p>
          <w:p w:rsidR="00CD05CD" w:rsidRDefault="00CD05CD" w:rsidP="00161257">
            <w:pPr>
              <w:pStyle w:val="TableParagraph"/>
              <w:rPr>
                <w:b/>
              </w:rPr>
            </w:pPr>
          </w:p>
          <w:p w:rsidR="008A4B6F" w:rsidRDefault="002E529E">
            <w:pPr>
              <w:pStyle w:val="TableParagraph"/>
              <w:ind w:right="134"/>
              <w:rPr>
                <w:b/>
              </w:rPr>
            </w:pPr>
            <w:r>
              <w:rPr>
                <w:b/>
              </w:rPr>
              <w:t>De nombreux pays ne disposent toujours pas de systèmes de données adaptés à l'élaboration de poli</w:t>
            </w:r>
            <w:r>
              <w:rPr>
                <w:b/>
              </w:rPr>
              <w:t xml:space="preserve">tiques et à la </w:t>
            </w:r>
            <w:r w:rsidR="00C872AF">
              <w:rPr>
                <w:b/>
              </w:rPr>
              <w:t xml:space="preserve">responsabilité envers la population. Des </w:t>
            </w:r>
            <w:r w:rsidR="007E5CC7" w:rsidRPr="00F55E34">
              <w:rPr>
                <w:b/>
                <w:color w:val="76923C" w:themeColor="accent3" w:themeShade="BF"/>
              </w:rPr>
              <w:t xml:space="preserve">systèmes </w:t>
            </w:r>
            <w:r>
              <w:rPr>
                <w:b/>
              </w:rPr>
              <w:t xml:space="preserve">nationaux de </w:t>
            </w:r>
            <w:r w:rsidRPr="00F55E34">
              <w:rPr>
                <w:b/>
                <w:color w:val="76923C" w:themeColor="accent3" w:themeShade="BF"/>
              </w:rPr>
              <w:t xml:space="preserve">gestion de l'information et des </w:t>
            </w:r>
            <w:r>
              <w:rPr>
                <w:b/>
              </w:rPr>
              <w:t xml:space="preserve">statistiques </w:t>
            </w:r>
            <w:r w:rsidR="00C872AF">
              <w:rPr>
                <w:b/>
              </w:rPr>
              <w:t>robustes</w:t>
            </w:r>
            <w:r w:rsidR="00AC1977">
              <w:rPr>
                <w:b/>
              </w:rPr>
              <w:t xml:space="preserve">, </w:t>
            </w:r>
            <w:r w:rsidR="009F068A" w:rsidRPr="00F55E34">
              <w:rPr>
                <w:b/>
                <w:color w:val="76923C" w:themeColor="accent3" w:themeShade="BF"/>
              </w:rPr>
              <w:t xml:space="preserve">adaptés à l'âge et au sexe des personnes </w:t>
            </w:r>
            <w:r>
              <w:rPr>
                <w:b/>
              </w:rPr>
              <w:t>et faciles à utiliser</w:t>
            </w:r>
            <w:r w:rsidRPr="00F55E34">
              <w:rPr>
                <w:b/>
                <w:color w:val="76923C" w:themeColor="accent3" w:themeShade="BF"/>
              </w:rPr>
              <w:t xml:space="preserve">, </w:t>
            </w:r>
            <w:r>
              <w:rPr>
                <w:b/>
              </w:rPr>
              <w:t>y compris les données et les rapports générés par les citoy</w:t>
            </w:r>
            <w:r>
              <w:rPr>
                <w:b/>
              </w:rPr>
              <w:t xml:space="preserve">ens, sont donc </w:t>
            </w:r>
            <w:r>
              <w:rPr>
                <w:b/>
                <w:spacing w:val="-3"/>
              </w:rPr>
              <w:t xml:space="preserve">un </w:t>
            </w:r>
            <w:r>
              <w:rPr>
                <w:b/>
              </w:rPr>
              <w:t>élément essentiel pour une coopération au développement efficace.</w:t>
            </w:r>
          </w:p>
          <w:p w:rsidR="00CD05CD" w:rsidRDefault="00CD05CD" w:rsidP="002A10BB">
            <w:pPr>
              <w:pStyle w:val="TableParagraph"/>
              <w:ind w:right="134"/>
              <w:rPr>
                <w:b/>
              </w:rPr>
            </w:pPr>
          </w:p>
          <w:p w:rsidR="008A4B6F" w:rsidRDefault="002E529E">
            <w:pPr>
              <w:pStyle w:val="TableParagraph"/>
              <w:spacing w:before="2" w:line="249" w:lineRule="exact"/>
              <w:rPr>
                <w:b/>
              </w:rPr>
            </w:pPr>
            <w:r>
              <w:rPr>
                <w:b/>
              </w:rPr>
              <w:t>Nous soutiendrons la capacité des systèmes statistiques nationaux</w:t>
            </w:r>
            <w:r w:rsidR="00AC1977">
              <w:rPr>
                <w:b/>
              </w:rPr>
              <w:t xml:space="preserve">, </w:t>
            </w:r>
            <w:r w:rsidRPr="00F55E34">
              <w:rPr>
                <w:b/>
                <w:color w:val="76923C" w:themeColor="accent3" w:themeShade="BF"/>
                <w:spacing w:val="-3"/>
              </w:rPr>
              <w:t xml:space="preserve">y compris </w:t>
            </w:r>
            <w:r w:rsidR="00AC1977" w:rsidRPr="00F55E34">
              <w:rPr>
                <w:b/>
                <w:color w:val="76923C" w:themeColor="accent3" w:themeShade="BF"/>
                <w:spacing w:val="-3"/>
              </w:rPr>
              <w:t xml:space="preserve">leurs efforts de </w:t>
            </w:r>
            <w:r w:rsidRPr="00F55E34">
              <w:rPr>
                <w:b/>
                <w:color w:val="76923C" w:themeColor="accent3" w:themeShade="BF"/>
                <w:spacing w:val="-3"/>
              </w:rPr>
              <w:t>numérisation</w:t>
            </w:r>
            <w:r w:rsidR="00AC1977" w:rsidRPr="00F55E34">
              <w:rPr>
                <w:b/>
                <w:color w:val="76923C" w:themeColor="accent3" w:themeShade="BF"/>
                <w:spacing w:val="-3"/>
              </w:rPr>
              <w:t xml:space="preserve">, </w:t>
            </w:r>
            <w:r>
              <w:rPr>
                <w:b/>
              </w:rPr>
              <w:t xml:space="preserve">et leur aptitude à améliorer la qualité </w:t>
            </w:r>
            <w:r w:rsidR="00AC1977" w:rsidRPr="00F55E34">
              <w:rPr>
                <w:b/>
                <w:color w:val="76923C" w:themeColor="accent3" w:themeShade="BF"/>
              </w:rPr>
              <w:t xml:space="preserve">et la </w:t>
            </w:r>
            <w:r>
              <w:rPr>
                <w:b/>
              </w:rPr>
              <w:t xml:space="preserve">désagrégation des données </w:t>
            </w:r>
            <w:r w:rsidRPr="00F55E34">
              <w:rPr>
                <w:b/>
                <w:color w:val="76923C" w:themeColor="accent3" w:themeShade="BF"/>
              </w:rPr>
              <w:t>(</w:t>
            </w:r>
            <w:r w:rsidR="00CD05CD" w:rsidRPr="00F55E34">
              <w:rPr>
                <w:b/>
                <w:color w:val="76923C" w:themeColor="accent3" w:themeShade="BF"/>
              </w:rPr>
              <w:t xml:space="preserve">y compris le </w:t>
            </w:r>
            <w:r w:rsidRPr="00F55E34">
              <w:rPr>
                <w:b/>
                <w:color w:val="76923C" w:themeColor="accent3" w:themeShade="BF"/>
              </w:rPr>
              <w:t xml:space="preserve">sexe, l'âge, le handicap, le </w:t>
            </w:r>
            <w:r w:rsidR="00CD05CD" w:rsidRPr="00F55E34">
              <w:rPr>
                <w:b/>
                <w:iCs/>
                <w:color w:val="76923C" w:themeColor="accent3" w:themeShade="BF"/>
              </w:rPr>
              <w:t>déplacement forcé</w:t>
            </w:r>
            <w:r w:rsidR="00CD05CD" w:rsidRPr="00F55E34">
              <w:rPr>
                <w:b/>
                <w:i/>
                <w:iCs/>
                <w:color w:val="76923C" w:themeColor="accent3" w:themeShade="BF"/>
              </w:rPr>
              <w:t xml:space="preserve">, la </w:t>
            </w:r>
            <w:r w:rsidRPr="00F55E34">
              <w:rPr>
                <w:b/>
                <w:color w:val="76923C" w:themeColor="accent3" w:themeShade="BF"/>
              </w:rPr>
              <w:t xml:space="preserve">géographie </w:t>
            </w:r>
            <w:r w:rsidR="00CD05CD" w:rsidRPr="00F55E34">
              <w:rPr>
                <w:b/>
                <w:color w:val="76923C" w:themeColor="accent3" w:themeShade="BF"/>
              </w:rPr>
              <w:t xml:space="preserve">et le revenu/la richesse, etc.) </w:t>
            </w:r>
            <w:r w:rsidR="00AC1977" w:rsidRPr="00F55E34">
              <w:rPr>
                <w:b/>
                <w:color w:val="76923C" w:themeColor="accent3" w:themeShade="BF"/>
              </w:rPr>
              <w:t xml:space="preserve">Nous augmenterons notre </w:t>
            </w:r>
            <w:r>
              <w:rPr>
                <w:b/>
              </w:rPr>
              <w:t xml:space="preserve">utilisation des données comme base pour l'élaboration des politiques, </w:t>
            </w:r>
            <w:r w:rsidR="00AC1977">
              <w:rPr>
                <w:b/>
              </w:rPr>
              <w:t xml:space="preserve">et pour </w:t>
            </w:r>
            <w:r w:rsidR="00AC1977" w:rsidRPr="00F55E34">
              <w:rPr>
                <w:b/>
                <w:color w:val="76923C" w:themeColor="accent3" w:themeShade="BF"/>
              </w:rPr>
              <w:t>renforcer l'</w:t>
            </w:r>
            <w:r>
              <w:rPr>
                <w:b/>
              </w:rPr>
              <w:t>appropri</w:t>
            </w:r>
            <w:r>
              <w:rPr>
                <w:b/>
              </w:rPr>
              <w:t>ation partagée</w:t>
            </w:r>
            <w:r w:rsidRPr="00F55E34">
              <w:rPr>
                <w:b/>
                <w:color w:val="76923C" w:themeColor="accent3" w:themeShade="BF"/>
              </w:rPr>
              <w:t xml:space="preserve">, la transparence </w:t>
            </w:r>
            <w:r>
              <w:rPr>
                <w:b/>
              </w:rPr>
              <w:t xml:space="preserve">et la responsabilité mutuelle. </w:t>
            </w:r>
          </w:p>
          <w:p w:rsidR="00AC1977" w:rsidRDefault="00AC1977" w:rsidP="002A10BB">
            <w:pPr>
              <w:pStyle w:val="TableParagraph"/>
              <w:spacing w:before="2" w:line="249" w:lineRule="exact"/>
              <w:rPr>
                <w:b/>
              </w:rPr>
            </w:pPr>
          </w:p>
          <w:p w:rsidR="008A4B6F" w:rsidRDefault="002E529E">
            <w:pPr>
              <w:pStyle w:val="CommentText"/>
              <w:rPr>
                <w:b/>
                <w:color w:val="76923C" w:themeColor="accent3" w:themeShade="BF"/>
              </w:rPr>
            </w:pPr>
            <w:r w:rsidRPr="009C6BD9">
              <w:rPr>
                <w:b/>
                <w:color w:val="76923C" w:themeColor="accent3" w:themeShade="BF"/>
              </w:rPr>
              <w:t>Nous renforcerons et utiliserons les systèmes nationaux de gestion des données relatives à l'aide, notamment pour contribuer à d'autres plateformes de gestion des données et les compléter, telles que celles relatives à l'ODD 17.3.1. (TOSSD), l'</w:t>
            </w:r>
            <w:r w:rsidR="009C6BD9" w:rsidRPr="009C6BD9">
              <w:rPr>
                <w:b/>
                <w:color w:val="76923C" w:themeColor="accent3" w:themeShade="BF"/>
              </w:rPr>
              <w:t>Initiative internationale pour la transparence de l'aide (</w:t>
            </w:r>
            <w:r w:rsidRPr="009C6BD9">
              <w:rPr>
                <w:b/>
                <w:color w:val="76923C" w:themeColor="accent3" w:themeShade="BF"/>
              </w:rPr>
              <w:t>IITA</w:t>
            </w:r>
            <w:r w:rsidR="009C6BD9" w:rsidRPr="009C6BD9">
              <w:rPr>
                <w:b/>
                <w:color w:val="76923C" w:themeColor="accent3" w:themeShade="BF"/>
              </w:rPr>
              <w:t>)</w:t>
            </w:r>
            <w:r w:rsidRPr="009C6BD9">
              <w:rPr>
                <w:b/>
                <w:color w:val="76923C" w:themeColor="accent3" w:themeShade="BF"/>
              </w:rPr>
              <w:t xml:space="preserve">, etc. </w:t>
            </w:r>
          </w:p>
          <w:p w:rsidR="00CD05CD" w:rsidRDefault="00CD05CD" w:rsidP="00CD05CD">
            <w:pPr>
              <w:pStyle w:val="TableParagraph"/>
              <w:spacing w:before="2" w:line="249" w:lineRule="exact"/>
              <w:ind w:left="0"/>
              <w:rPr>
                <w:b/>
              </w:rPr>
            </w:pPr>
          </w:p>
          <w:p w:rsidR="008A4B6F" w:rsidRDefault="002E529E">
            <w:pPr>
              <w:pStyle w:val="TableParagraph"/>
              <w:spacing w:before="2" w:line="249" w:lineRule="exact"/>
              <w:rPr>
                <w:b/>
                <w:color w:val="76923C" w:themeColor="accent3" w:themeShade="BF"/>
              </w:rPr>
            </w:pPr>
            <w:r w:rsidRPr="00F55E34">
              <w:rPr>
                <w:b/>
                <w:color w:val="76923C" w:themeColor="accent3" w:themeShade="BF"/>
              </w:rPr>
              <w:t xml:space="preserve">Nous aiderons les systèmes </w:t>
            </w:r>
            <w:r w:rsidR="006E6412" w:rsidRPr="00F55E34">
              <w:rPr>
                <w:b/>
                <w:color w:val="76923C" w:themeColor="accent3" w:themeShade="BF"/>
              </w:rPr>
              <w:t>statistiques</w:t>
            </w:r>
            <w:r w:rsidRPr="00F55E34">
              <w:rPr>
                <w:b/>
                <w:color w:val="76923C" w:themeColor="accent3" w:themeShade="BF"/>
              </w:rPr>
              <w:t xml:space="preserve"> nationaux à montrer l'</w:t>
            </w:r>
            <w:r w:rsidR="006E6412" w:rsidRPr="00F55E34">
              <w:rPr>
                <w:b/>
                <w:color w:val="76923C" w:themeColor="accent3" w:themeShade="BF"/>
              </w:rPr>
              <w:t>impact de la coopération au développement afin d'</w:t>
            </w:r>
            <w:r w:rsidRPr="00F55E34">
              <w:rPr>
                <w:b/>
                <w:color w:val="76923C" w:themeColor="accent3" w:themeShade="BF"/>
              </w:rPr>
              <w:t xml:space="preserve">accroître le financement du développement durable, y compris par le secteur privé. </w:t>
            </w:r>
          </w:p>
          <w:p w:rsidR="006E6412" w:rsidRPr="009C6BD9" w:rsidRDefault="006E6412" w:rsidP="009C6BD9">
            <w:pPr>
              <w:pStyle w:val="TableParagraph"/>
              <w:spacing w:before="2" w:line="249" w:lineRule="exact"/>
              <w:ind w:left="0"/>
              <w:rPr>
                <w:b/>
                <w:bCs/>
                <w:color w:val="8DB3E2" w:themeColor="text2" w:themeTint="66"/>
                <w:lang w:val="en-GB"/>
              </w:rPr>
            </w:pPr>
          </w:p>
        </w:tc>
        <w:tc>
          <w:tcPr>
            <w:tcW w:w="4521" w:type="dxa"/>
          </w:tcPr>
          <w:p w:rsidR="006E6412" w:rsidRPr="002A10BB" w:rsidRDefault="006E6412">
            <w:pPr>
              <w:pStyle w:val="TableParagraph"/>
              <w:spacing w:before="2" w:line="249" w:lineRule="exact"/>
              <w:ind w:left="105"/>
              <w:rPr>
                <w:b/>
                <w:bCs/>
              </w:rPr>
            </w:pPr>
          </w:p>
        </w:tc>
      </w:tr>
      <w:tr w:rsidR="00BD2C98">
        <w:trPr>
          <w:trHeight w:val="270"/>
        </w:trPr>
        <w:tc>
          <w:tcPr>
            <w:tcW w:w="13864" w:type="dxa"/>
            <w:gridSpan w:val="2"/>
          </w:tcPr>
          <w:p w:rsidR="008A4B6F" w:rsidRDefault="002E529E">
            <w:pPr>
              <w:pStyle w:val="TableParagraph"/>
              <w:spacing w:line="250" w:lineRule="exact"/>
              <w:rPr>
                <w:b/>
              </w:rPr>
            </w:pPr>
            <w:r>
              <w:rPr>
                <w:b/>
                <w:u w:val="single"/>
              </w:rPr>
              <w:t>Un GPEDC qui compte...</w:t>
            </w:r>
          </w:p>
        </w:tc>
      </w:tr>
      <w:tr w:rsidR="006E6412" w:rsidTr="00756BB4">
        <w:trPr>
          <w:trHeight w:val="2542"/>
        </w:trPr>
        <w:tc>
          <w:tcPr>
            <w:tcW w:w="9343" w:type="dxa"/>
          </w:tcPr>
          <w:p w:rsidR="008A4B6F" w:rsidRDefault="002E529E">
            <w:pPr>
              <w:pStyle w:val="TableParagraph"/>
              <w:ind w:right="145"/>
              <w:rPr>
                <w:b/>
              </w:rPr>
            </w:pPr>
            <w:r>
              <w:t xml:space="preserve">#6 : </w:t>
            </w:r>
            <w:r>
              <w:rPr>
                <w:b/>
              </w:rPr>
              <w:t xml:space="preserve">Onze ans après Busan, nous avons examiné les méthodes de travail et la gouvernance du </w:t>
            </w:r>
            <w:r w:rsidR="00A67F2A" w:rsidRPr="00F55E34">
              <w:rPr>
                <w:b/>
                <w:color w:val="76923C" w:themeColor="accent3" w:themeShade="BF"/>
              </w:rPr>
              <w:t>Partenariat</w:t>
            </w:r>
            <w:r>
              <w:rPr>
                <w:b/>
              </w:rPr>
              <w:t xml:space="preserve">. Nous avons constaté que malgré d'importants changements contextuels, les principes sous-jacents restent pertinents. </w:t>
            </w:r>
            <w:r>
              <w:rPr>
                <w:b/>
              </w:rPr>
              <w:t>Néanmoins, pour mieux remplir son mandat de soutien à la mise en œuvre de l'Agenda 2030 en maximisant l'efficacité de toutes les formes de coopération pour le développement, le GPEDC doit améliorer ses réalisations démontrées au niveau national.</w:t>
            </w:r>
          </w:p>
          <w:p w:rsidR="009C6BD9" w:rsidRDefault="009C6BD9">
            <w:pPr>
              <w:pStyle w:val="TableParagraph"/>
              <w:ind w:right="145"/>
              <w:rPr>
                <w:b/>
              </w:rPr>
            </w:pPr>
          </w:p>
          <w:p w:rsidR="008A4B6F" w:rsidRDefault="002E529E">
            <w:pPr>
              <w:pStyle w:val="TableParagraph"/>
              <w:spacing w:line="242" w:lineRule="auto"/>
              <w:ind w:right="607"/>
              <w:rPr>
                <w:b/>
                <w:color w:val="76923C" w:themeColor="accent3" w:themeShade="BF"/>
                <w:spacing w:val="-47"/>
              </w:rPr>
            </w:pPr>
            <w:r>
              <w:rPr>
                <w:b/>
              </w:rPr>
              <w:t>Afin de l</w:t>
            </w:r>
            <w:r>
              <w:rPr>
                <w:b/>
              </w:rPr>
              <w:t xml:space="preserve">'adapter à la réalisation des ODD, nous avons réformé le </w:t>
            </w:r>
            <w:r w:rsidRPr="00F55E34">
              <w:rPr>
                <w:b/>
                <w:color w:val="76923C" w:themeColor="accent3" w:themeShade="BF"/>
              </w:rPr>
              <w:t xml:space="preserve">cadre de </w:t>
            </w:r>
            <w:r>
              <w:rPr>
                <w:b/>
              </w:rPr>
              <w:t xml:space="preserve">suivi mondial </w:t>
            </w:r>
            <w:r w:rsidRPr="00F55E34">
              <w:rPr>
                <w:b/>
                <w:color w:val="76923C" w:themeColor="accent3" w:themeShade="BF"/>
              </w:rPr>
              <w:t>et notre propre gouvernance, et nous continuerons à adapter nos modalités de travail</w:t>
            </w:r>
            <w:r w:rsidR="009C6BD9" w:rsidRPr="00F55E34">
              <w:rPr>
                <w:b/>
                <w:color w:val="76923C" w:themeColor="accent3" w:themeShade="BF"/>
              </w:rPr>
              <w:t>.</w:t>
            </w:r>
          </w:p>
          <w:p w:rsidR="008A4B6F" w:rsidRDefault="002E529E">
            <w:pPr>
              <w:pStyle w:val="TableParagraph"/>
              <w:ind w:right="128"/>
              <w:rPr>
                <w:b/>
                <w:color w:val="76923C" w:themeColor="accent3" w:themeShade="BF"/>
              </w:rPr>
            </w:pPr>
            <w:r>
              <w:rPr>
                <w:b/>
              </w:rPr>
              <w:t xml:space="preserve">Nous continuerons donc à promouvoir les principes au niveau </w:t>
            </w:r>
            <w:r w:rsidRPr="00F55E34">
              <w:rPr>
                <w:b/>
                <w:color w:val="76923C" w:themeColor="accent3" w:themeShade="BF"/>
              </w:rPr>
              <w:t xml:space="preserve">mondial et </w:t>
            </w:r>
            <w:r>
              <w:rPr>
                <w:b/>
              </w:rPr>
              <w:t xml:space="preserve">national </w:t>
            </w:r>
            <w:r w:rsidRPr="00F55E34">
              <w:rPr>
                <w:b/>
                <w:color w:val="76923C" w:themeColor="accent3" w:themeShade="BF"/>
              </w:rPr>
              <w:t xml:space="preserve">et </w:t>
            </w:r>
            <w:r>
              <w:rPr>
                <w:b/>
              </w:rPr>
              <w:t xml:space="preserve">à </w:t>
            </w:r>
            <w:r w:rsidRPr="00F55E34">
              <w:rPr>
                <w:b/>
                <w:color w:val="76923C" w:themeColor="accent3" w:themeShade="BF"/>
              </w:rPr>
              <w:t>fourn</w:t>
            </w:r>
            <w:r w:rsidRPr="00F55E34">
              <w:rPr>
                <w:b/>
                <w:color w:val="76923C" w:themeColor="accent3" w:themeShade="BF"/>
              </w:rPr>
              <w:t xml:space="preserve">ir des preuves continues des efforts de tous les partenaires pour </w:t>
            </w:r>
            <w:r w:rsidR="00FC6BE0" w:rsidRPr="00F55E34">
              <w:rPr>
                <w:b/>
                <w:color w:val="76923C" w:themeColor="accent3" w:themeShade="BF"/>
              </w:rPr>
              <w:t>les</w:t>
            </w:r>
            <w:r w:rsidRPr="00F55E34">
              <w:rPr>
                <w:b/>
                <w:color w:val="76923C" w:themeColor="accent3" w:themeShade="BF"/>
              </w:rPr>
              <w:t xml:space="preserve"> appliquer en mettant en œuvre et en soutenant en conséquence le </w:t>
            </w:r>
            <w:r w:rsidR="00FC6BE0" w:rsidRPr="00F55E34">
              <w:rPr>
                <w:b/>
                <w:color w:val="76923C" w:themeColor="accent3" w:themeShade="BF"/>
              </w:rPr>
              <w:t xml:space="preserve">cadre de </w:t>
            </w:r>
            <w:r w:rsidRPr="00F55E34">
              <w:rPr>
                <w:b/>
                <w:color w:val="76923C" w:themeColor="accent3" w:themeShade="BF"/>
              </w:rPr>
              <w:t>suivi révisé</w:t>
            </w:r>
            <w:r w:rsidR="00FC6BE0" w:rsidRPr="00F55E34">
              <w:rPr>
                <w:b/>
                <w:color w:val="76923C" w:themeColor="accent3" w:themeShade="BF"/>
              </w:rPr>
              <w:t xml:space="preserve">. </w:t>
            </w:r>
          </w:p>
          <w:p w:rsidR="00FC6BE0" w:rsidRDefault="00FC6BE0">
            <w:pPr>
              <w:pStyle w:val="TableParagraph"/>
              <w:ind w:right="128"/>
              <w:rPr>
                <w:b/>
                <w:color w:val="8DB3E2" w:themeColor="text2" w:themeTint="66"/>
              </w:rPr>
            </w:pPr>
          </w:p>
          <w:p w:rsidR="008A4B6F" w:rsidRDefault="002E529E">
            <w:pPr>
              <w:pStyle w:val="TableParagraph"/>
              <w:ind w:right="128"/>
              <w:rPr>
                <w:b/>
                <w:color w:val="76923C" w:themeColor="accent3" w:themeShade="BF"/>
              </w:rPr>
            </w:pPr>
            <w:r w:rsidRPr="00F55E34">
              <w:rPr>
                <w:b/>
                <w:color w:val="76923C" w:themeColor="accent3" w:themeShade="BF"/>
              </w:rPr>
              <w:lastRenderedPageBreak/>
              <w:t xml:space="preserve">Nous </w:t>
            </w:r>
            <w:r w:rsidR="006E6412">
              <w:rPr>
                <w:b/>
              </w:rPr>
              <w:t>aborderons également d'</w:t>
            </w:r>
            <w:r w:rsidR="006E6412" w:rsidRPr="00F55E34">
              <w:rPr>
                <w:b/>
                <w:color w:val="76923C" w:themeColor="accent3" w:themeShade="BF"/>
              </w:rPr>
              <w:t xml:space="preserve">autres questions telles que la responsabilité et l'impact [Ajouter : CPDE] </w:t>
            </w:r>
            <w:r w:rsidR="006E6412">
              <w:rPr>
                <w:b/>
              </w:rPr>
              <w:t xml:space="preserve">de l'engagement du secteur privé </w:t>
            </w:r>
            <w:r w:rsidR="006E6412" w:rsidRPr="00F55E34">
              <w:rPr>
                <w:b/>
                <w:color w:val="76923C" w:themeColor="accent3" w:themeShade="BF"/>
              </w:rPr>
              <w:t xml:space="preserve">par l'adhésion aux principes de Kampala [Ajouter : CPDE], le </w:t>
            </w:r>
            <w:r w:rsidRPr="00F55E34">
              <w:rPr>
                <w:b/>
                <w:color w:val="76923C" w:themeColor="accent3" w:themeShade="BF"/>
              </w:rPr>
              <w:t>financement du</w:t>
            </w:r>
            <w:r w:rsidR="005A5C89" w:rsidRPr="00F55E34">
              <w:rPr>
                <w:b/>
                <w:color w:val="76923C" w:themeColor="accent3" w:themeShade="BF"/>
              </w:rPr>
              <w:t xml:space="preserve"> climat</w:t>
            </w:r>
            <w:r w:rsidRPr="00F55E34">
              <w:rPr>
                <w:b/>
                <w:color w:val="76923C" w:themeColor="accent3" w:themeShade="BF"/>
              </w:rPr>
              <w:t xml:space="preserve">, la coopération sud-sud, les </w:t>
            </w:r>
            <w:r w:rsidR="006E6412">
              <w:rPr>
                <w:b/>
              </w:rPr>
              <w:t xml:space="preserve">données </w:t>
            </w:r>
            <w:r w:rsidR="005A5C89" w:rsidRPr="00F55E34">
              <w:rPr>
                <w:b/>
                <w:color w:val="76923C" w:themeColor="accent3" w:themeShade="BF"/>
              </w:rPr>
              <w:t xml:space="preserve">[Ajouter : Bangladesh] </w:t>
            </w:r>
            <w:r w:rsidR="006E6412">
              <w:rPr>
                <w:b/>
              </w:rPr>
              <w:t>et l'</w:t>
            </w:r>
            <w:r w:rsidR="006E6412" w:rsidRPr="00F55E34">
              <w:rPr>
                <w:b/>
                <w:color w:val="76923C" w:themeColor="accent3" w:themeShade="BF"/>
              </w:rPr>
              <w:t xml:space="preserve">engagement à ne laisser personne derrière. </w:t>
            </w:r>
          </w:p>
          <w:p w:rsidR="00FC6BE0" w:rsidRPr="00F55E34" w:rsidRDefault="00FC6BE0">
            <w:pPr>
              <w:pStyle w:val="TableParagraph"/>
              <w:ind w:right="128"/>
              <w:rPr>
                <w:b/>
                <w:color w:val="76923C" w:themeColor="accent3" w:themeShade="BF"/>
              </w:rPr>
            </w:pPr>
          </w:p>
          <w:p w:rsidR="008A4B6F" w:rsidRDefault="002E529E">
            <w:pPr>
              <w:pStyle w:val="TableParagraph"/>
              <w:ind w:right="128"/>
              <w:rPr>
                <w:b/>
                <w:color w:val="76923C" w:themeColor="accent3" w:themeShade="BF"/>
              </w:rPr>
            </w:pPr>
            <w:r w:rsidRPr="00F55E34">
              <w:rPr>
                <w:b/>
                <w:color w:val="76923C" w:themeColor="accent3" w:themeShade="BF"/>
              </w:rPr>
              <w:t>Sur cette base, nous sou</w:t>
            </w:r>
            <w:r w:rsidRPr="00F55E34">
              <w:rPr>
                <w:b/>
                <w:color w:val="76923C" w:themeColor="accent3" w:themeShade="BF"/>
              </w:rPr>
              <w:t>tiendrons les actions menées au niveau des pays et favoriserons l'apprentissage et la responsabilisation au niveau mondial, notamment en fournissant des contributions de fond au Forum politique de haut niveau, au Forum sur le financement du développement e</w:t>
            </w:r>
            <w:r w:rsidRPr="00F55E34">
              <w:rPr>
                <w:b/>
                <w:color w:val="76923C" w:themeColor="accent3" w:themeShade="BF"/>
              </w:rPr>
              <w:t>t au Forum des Nations unies pour la coopération en matière de développement en tant qu'</w:t>
            </w:r>
            <w:r w:rsidR="00FC6BE0" w:rsidRPr="00F55E34">
              <w:rPr>
                <w:b/>
                <w:color w:val="76923C" w:themeColor="accent3" w:themeShade="BF"/>
              </w:rPr>
              <w:t>initiatives de</w:t>
            </w:r>
            <w:r w:rsidRPr="00F55E34">
              <w:rPr>
                <w:b/>
                <w:color w:val="76923C" w:themeColor="accent3" w:themeShade="BF"/>
              </w:rPr>
              <w:t xml:space="preserve"> partenariat complémentaires. </w:t>
            </w:r>
          </w:p>
          <w:p w:rsidR="006E6412" w:rsidRDefault="006E6412">
            <w:pPr>
              <w:pStyle w:val="TableParagraph"/>
              <w:ind w:left="0"/>
              <w:rPr>
                <w:b/>
                <w:sz w:val="21"/>
              </w:rPr>
            </w:pPr>
          </w:p>
          <w:p w:rsidR="008A4B6F" w:rsidRDefault="002E529E">
            <w:pPr>
              <w:pStyle w:val="TableParagraph"/>
              <w:spacing w:before="1"/>
              <w:ind w:right="502"/>
              <w:rPr>
                <w:b/>
                <w:color w:val="76923C" w:themeColor="accent3" w:themeShade="BF"/>
              </w:rPr>
            </w:pPr>
            <w:r w:rsidRPr="00F55E34">
              <w:rPr>
                <w:b/>
                <w:color w:val="76923C" w:themeColor="accent3" w:themeShade="BF"/>
              </w:rPr>
              <w:t xml:space="preserve">Nous nous engageons à </w:t>
            </w:r>
            <w:r w:rsidR="00FC6BE0" w:rsidRPr="00F55E34">
              <w:rPr>
                <w:b/>
                <w:color w:val="76923C" w:themeColor="accent3" w:themeShade="BF"/>
              </w:rPr>
              <w:t xml:space="preserve">participer au processus de </w:t>
            </w:r>
            <w:r w:rsidRPr="00F55E34">
              <w:rPr>
                <w:b/>
                <w:color w:val="76923C" w:themeColor="accent3" w:themeShade="BF"/>
              </w:rPr>
              <w:t xml:space="preserve">suivi </w:t>
            </w:r>
            <w:r w:rsidR="00FC6BE0" w:rsidRPr="00F55E34">
              <w:rPr>
                <w:b/>
                <w:color w:val="76923C" w:themeColor="accent3" w:themeShade="BF"/>
              </w:rPr>
              <w:t xml:space="preserve">afin de contribuer au prochain rapport d'activité mondial et d'informer </w:t>
            </w:r>
            <w:r w:rsidRPr="00F55E34">
              <w:rPr>
                <w:b/>
                <w:color w:val="76923C" w:themeColor="accent3" w:themeShade="BF"/>
              </w:rPr>
              <w:t xml:space="preserve">la prochaine réunion de haut </w:t>
            </w:r>
            <w:r w:rsidRPr="00F55E34">
              <w:rPr>
                <w:b/>
                <w:color w:val="76923C" w:themeColor="accent3" w:themeShade="BF"/>
                <w:spacing w:val="-47"/>
              </w:rPr>
              <w:t>niveau</w:t>
            </w:r>
            <w:r w:rsidRPr="00F55E34">
              <w:rPr>
                <w:b/>
                <w:color w:val="76923C" w:themeColor="accent3" w:themeShade="BF"/>
              </w:rPr>
              <w:t xml:space="preserve">. Nous nous engageons </w:t>
            </w:r>
            <w:r w:rsidR="00FC6BE0" w:rsidRPr="00F55E34">
              <w:rPr>
                <w:b/>
                <w:color w:val="76923C" w:themeColor="accent3" w:themeShade="BF"/>
              </w:rPr>
              <w:t xml:space="preserve">également </w:t>
            </w:r>
            <w:r w:rsidRPr="00F55E34">
              <w:rPr>
                <w:b/>
                <w:color w:val="76923C" w:themeColor="accent3" w:themeShade="BF"/>
              </w:rPr>
              <w:t xml:space="preserve">à traiter les résultats du suivi dans le cadre </w:t>
            </w:r>
            <w:r w:rsidR="00FC6BE0" w:rsidRPr="00F55E34">
              <w:rPr>
                <w:b/>
                <w:color w:val="76923C" w:themeColor="accent3" w:themeShade="BF"/>
              </w:rPr>
              <w:t xml:space="preserve">des </w:t>
            </w:r>
            <w:r w:rsidRPr="00F55E34">
              <w:rPr>
                <w:b/>
                <w:color w:val="76923C" w:themeColor="accent3" w:themeShade="BF"/>
              </w:rPr>
              <w:t xml:space="preserve">dialogues d'action inclusifs au niveau national. </w:t>
            </w:r>
          </w:p>
          <w:p w:rsidR="006E6412" w:rsidRDefault="006E6412">
            <w:pPr>
              <w:pStyle w:val="TableParagraph"/>
              <w:spacing w:before="1"/>
              <w:ind w:right="502"/>
              <w:rPr>
                <w:b/>
              </w:rPr>
            </w:pPr>
          </w:p>
          <w:p w:rsidR="008A4B6F" w:rsidRDefault="002E529E">
            <w:pPr>
              <w:pStyle w:val="TableParagraph"/>
              <w:spacing w:before="1"/>
              <w:ind w:right="502"/>
              <w:rPr>
                <w:b/>
              </w:rPr>
            </w:pPr>
            <w:r>
              <w:rPr>
                <w:b/>
              </w:rPr>
              <w:t>Nous nous engag</w:t>
            </w:r>
            <w:r>
              <w:rPr>
                <w:b/>
              </w:rPr>
              <w:t>eons à soutenir le suivi par le biais de ressources dédiées et d'un soutien des capacités à tous les acteurs au niveau national.</w:t>
            </w:r>
          </w:p>
        </w:tc>
        <w:tc>
          <w:tcPr>
            <w:tcW w:w="4521" w:type="dxa"/>
          </w:tcPr>
          <w:p w:rsidR="008A4B6F" w:rsidRDefault="002E529E">
            <w:pPr>
              <w:pStyle w:val="TableParagraph"/>
              <w:tabs>
                <w:tab w:val="left" w:pos="825"/>
                <w:tab w:val="left" w:pos="826"/>
              </w:tabs>
              <w:spacing w:line="261" w:lineRule="exact"/>
              <w:ind w:left="0"/>
              <w:rPr>
                <w:b/>
              </w:rPr>
            </w:pPr>
            <w:r>
              <w:rPr>
                <w:b/>
              </w:rPr>
              <w:lastRenderedPageBreak/>
              <w:t>Commentaires :</w:t>
            </w:r>
          </w:p>
          <w:p w:rsidR="008A4B6F" w:rsidRDefault="002E529E">
            <w:pPr>
              <w:widowControl/>
              <w:autoSpaceDE/>
              <w:autoSpaceDN/>
              <w:rPr>
                <w:i/>
                <w:iCs/>
                <w:lang w:val="en-IE"/>
              </w:rPr>
            </w:pPr>
            <w:r w:rsidRPr="006E6E65">
              <w:rPr>
                <w:i/>
                <w:iCs/>
                <w:lang w:val="en-IE"/>
              </w:rPr>
              <w:t>UNDS : La GPEDC est un partenariat qui n'est pas un processus des Nations Unies et qui n'a jamais été conçu comme tel, ce qui a eu un impact sur la capacité du système des Nations Unies à s'engager pleinement au fil des ans. Dans ce contexte, il sera utile</w:t>
            </w:r>
            <w:r w:rsidRPr="006E6E65">
              <w:rPr>
                <w:i/>
                <w:iCs/>
                <w:lang w:val="en-IE"/>
              </w:rPr>
              <w:t xml:space="preserve"> d'inclure une référence aux processus de l'ONU et à la façon dont le GPEDC se positionne par rapport à eux. Le texte proposé est conforme au programme d'action d'Addis-Abeba, qui reconnaît le GPEDC comme une "initiative complémentaire" du Fonds des Nation</w:t>
            </w:r>
            <w:r w:rsidRPr="006E6E65">
              <w:rPr>
                <w:i/>
                <w:iCs/>
                <w:lang w:val="en-IE"/>
              </w:rPr>
              <w:t xml:space="preserve">s unies pour </w:t>
            </w:r>
            <w:r w:rsidRPr="006E6E65">
              <w:rPr>
                <w:i/>
                <w:iCs/>
                <w:lang w:val="en-IE"/>
              </w:rPr>
              <w:lastRenderedPageBreak/>
              <w:t xml:space="preserve">la population (FNUC), et à la manière dont le GPEDC apporte actuellement des contributions importantes au Forum de haut niveau sur les politiques et au Forum sur le développement durable. </w:t>
            </w:r>
          </w:p>
          <w:p w:rsidR="006E6412" w:rsidRPr="006E6E65" w:rsidRDefault="006E6412" w:rsidP="006E6E65">
            <w:pPr>
              <w:widowControl/>
              <w:autoSpaceDE/>
              <w:autoSpaceDN/>
              <w:rPr>
                <w:lang w:val="en-IE"/>
              </w:rPr>
            </w:pPr>
          </w:p>
          <w:p w:rsidR="006E6412" w:rsidRPr="008D4D49" w:rsidRDefault="006E6412" w:rsidP="008D4D49">
            <w:pPr>
              <w:widowControl/>
              <w:autoSpaceDE/>
              <w:autoSpaceDN/>
              <w:rPr>
                <w:lang w:val="en-GB"/>
              </w:rPr>
            </w:pPr>
          </w:p>
          <w:p w:rsidR="006E6412" w:rsidRPr="008D4D49" w:rsidRDefault="006E6412" w:rsidP="002A10BB">
            <w:pPr>
              <w:pStyle w:val="TableParagraph"/>
              <w:tabs>
                <w:tab w:val="left" w:pos="825"/>
                <w:tab w:val="left" w:pos="826"/>
              </w:tabs>
              <w:spacing w:line="261" w:lineRule="exact"/>
              <w:rPr>
                <w:b/>
                <w:lang w:val="en-IE"/>
              </w:rPr>
            </w:pPr>
          </w:p>
        </w:tc>
      </w:tr>
    </w:tbl>
    <w:p w:rsidR="00BD2C98" w:rsidRDefault="00BD2C98">
      <w:pPr>
        <w:spacing w:line="261" w:lineRule="exact"/>
        <w:sectPr w:rsidR="00BD2C98">
          <w:pgSz w:w="15840" w:h="12240" w:orient="landscape"/>
          <w:pgMar w:top="1140" w:right="340" w:bottom="280" w:left="1300" w:header="720" w:footer="720" w:gutter="0"/>
          <w:cols w:space="720"/>
        </w:sectPr>
      </w:pPr>
    </w:p>
    <w:p w:rsidR="00BD2C98" w:rsidRDefault="00BD2C98">
      <w:pPr>
        <w:pStyle w:val="BodyText"/>
        <w:spacing w:before="7"/>
        <w:rPr>
          <w:b/>
          <w:sz w:val="24"/>
        </w:rPr>
      </w:pPr>
    </w:p>
    <w:p w:rsidR="00BD2C98" w:rsidRDefault="00BD2C98">
      <w:pPr>
        <w:pStyle w:val="BodyText"/>
        <w:spacing w:before="3"/>
        <w:rPr>
          <w:b/>
          <w:sz w:val="17"/>
        </w:rPr>
      </w:pPr>
    </w:p>
    <w:p w:rsidR="008A4B6F" w:rsidRDefault="002E529E">
      <w:pPr>
        <w:spacing w:before="56"/>
        <w:ind w:left="140"/>
        <w:rPr>
          <w:b/>
        </w:rPr>
      </w:pPr>
      <w:r>
        <w:rPr>
          <w:b/>
        </w:rPr>
        <w:t>Annexes</w:t>
      </w:r>
    </w:p>
    <w:p w:rsidR="00BD2C98" w:rsidRDefault="00BD2C98">
      <w:pPr>
        <w:pStyle w:val="BodyText"/>
        <w:spacing w:before="4"/>
        <w:rPr>
          <w:b/>
          <w:sz w:val="19"/>
        </w:rPr>
      </w:pPr>
    </w:p>
    <w:p w:rsidR="008A4B6F" w:rsidRDefault="002E529E">
      <w:pPr>
        <w:pStyle w:val="BodyText"/>
        <w:spacing w:before="1" w:line="276" w:lineRule="auto"/>
        <w:ind w:left="140" w:right="1154"/>
      </w:pPr>
      <w:r>
        <w:t>Le document final du sommet comprendra une série de courtes annexes réparties en deux sections. La première section fournira une vue d'ensemble du cadre de suivi révisé et des actions de suivi convenues liées à l'examen du GPEDC 2021, y compris les changem</w:t>
      </w:r>
      <w:r>
        <w:t>ents apportés aux modalités et aux arrangements de travail en vue d'obtenir de meilleurs résultats au niveau des pays. La deuxième section comprendra les instruments de travail guidant les actions futures, notamment les outils de communication et les produ</w:t>
      </w:r>
      <w:r>
        <w:t>its techniques (orientations, principes, boîtes à outils) du programme de travail 2020-22 du GPEDC, ainsi qu'un aperçu des domaines d'action et des initiatives des parties prenantes.</w:t>
      </w:r>
    </w:p>
    <w:sectPr w:rsidR="008A4B6F">
      <w:pgSz w:w="15840" w:h="12240" w:orient="landscape"/>
      <w:pgMar w:top="1140" w:right="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29E" w:rsidRDefault="002E529E" w:rsidP="00081A50">
      <w:r>
        <w:separator/>
      </w:r>
    </w:p>
  </w:endnote>
  <w:endnote w:type="continuationSeparator" w:id="0">
    <w:p w:rsidR="002E529E" w:rsidRDefault="002E529E" w:rsidP="0008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29E" w:rsidRDefault="002E529E" w:rsidP="00081A50">
      <w:r>
        <w:separator/>
      </w:r>
    </w:p>
  </w:footnote>
  <w:footnote w:type="continuationSeparator" w:id="0">
    <w:p w:rsidR="002E529E" w:rsidRDefault="002E529E" w:rsidP="0008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8A4B6F" w:rsidRDefault="002E529E">
        <w:pPr>
          <w:pStyle w:val="Header"/>
        </w:pPr>
        <w:r w:rsidRPr="00F473FC">
          <w:rPr>
            <w:sz w:val="18"/>
            <w:szCs w:val="18"/>
          </w:rPr>
          <w:t xml:space="preserve">Page </w:t>
        </w:r>
        <w:r w:rsidRPr="00F473FC">
          <w:rPr>
            <w:b/>
            <w:bCs/>
            <w:sz w:val="18"/>
            <w:szCs w:val="18"/>
          </w:rPr>
          <w:fldChar w:fldCharType="begin"/>
        </w:r>
        <w:r w:rsidRPr="00F473FC">
          <w:rPr>
            <w:b/>
            <w:bCs/>
            <w:sz w:val="18"/>
            <w:szCs w:val="18"/>
          </w:rPr>
          <w:instrText xml:space="preserve"> PAGE </w:instrText>
        </w:r>
        <w:r w:rsidRPr="00F473FC">
          <w:rPr>
            <w:b/>
            <w:bCs/>
            <w:sz w:val="18"/>
            <w:szCs w:val="18"/>
          </w:rPr>
          <w:fldChar w:fldCharType="separate"/>
        </w:r>
        <w:r>
          <w:rPr>
            <w:b/>
            <w:bCs/>
            <w:noProof/>
            <w:sz w:val="18"/>
            <w:szCs w:val="18"/>
          </w:rPr>
          <w:t>9</w:t>
        </w:r>
        <w:r w:rsidRPr="00F473FC">
          <w:rPr>
            <w:b/>
            <w:bCs/>
            <w:sz w:val="18"/>
            <w:szCs w:val="18"/>
          </w:rPr>
          <w:fldChar w:fldCharType="end"/>
        </w:r>
        <w:r w:rsidRPr="00F473FC">
          <w:rPr>
            <w:sz w:val="18"/>
            <w:szCs w:val="18"/>
          </w:rPr>
          <w:t xml:space="preserve"> de </w:t>
        </w:r>
        <w:r w:rsidRPr="00F473FC">
          <w:rPr>
            <w:b/>
            <w:bCs/>
            <w:sz w:val="18"/>
            <w:szCs w:val="18"/>
          </w:rPr>
          <w:fldChar w:fldCharType="begin"/>
        </w:r>
        <w:r w:rsidRPr="00F473FC">
          <w:rPr>
            <w:b/>
            <w:bCs/>
            <w:sz w:val="18"/>
            <w:szCs w:val="18"/>
          </w:rPr>
          <w:instrText xml:space="preserve"> NUMPAGES  </w:instrText>
        </w:r>
        <w:r w:rsidRPr="00F473FC">
          <w:rPr>
            <w:b/>
            <w:bCs/>
            <w:sz w:val="18"/>
            <w:szCs w:val="18"/>
          </w:rPr>
          <w:fldChar w:fldCharType="separate"/>
        </w:r>
        <w:r>
          <w:rPr>
            <w:b/>
            <w:bCs/>
            <w:noProof/>
            <w:sz w:val="18"/>
            <w:szCs w:val="18"/>
          </w:rPr>
          <w:t>9</w:t>
        </w:r>
        <w:r w:rsidRPr="00F473FC">
          <w:rPr>
            <w:b/>
            <w:bCs/>
            <w:sz w:val="18"/>
            <w:szCs w:val="18"/>
          </w:rPr>
          <w:fldChar w:fldCharType="end"/>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F473FC">
          <w:rPr>
            <w:b/>
            <w:bCs/>
            <w:sz w:val="18"/>
            <w:szCs w:val="18"/>
          </w:rPr>
          <w:t>17 octobre 2022</w:t>
        </w:r>
      </w:p>
    </w:sdtContent>
  </w:sdt>
  <w:p w:rsidR="00F473FC" w:rsidRDefault="00F4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139"/>
    <w:multiLevelType w:val="hybridMultilevel"/>
    <w:tmpl w:val="D2629FE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 w15:restartNumberingAfterBreak="0">
    <w:nsid w:val="124D4815"/>
    <w:multiLevelType w:val="hybridMultilevel"/>
    <w:tmpl w:val="8C4269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18A82B74"/>
    <w:multiLevelType w:val="hybridMultilevel"/>
    <w:tmpl w:val="1D0CA000"/>
    <w:lvl w:ilvl="0" w:tplc="90B8543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6639AF"/>
    <w:multiLevelType w:val="multilevel"/>
    <w:tmpl w:val="5B3A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71E4C"/>
    <w:multiLevelType w:val="hybridMultilevel"/>
    <w:tmpl w:val="1242B716"/>
    <w:lvl w:ilvl="0" w:tplc="56B033FE">
      <w:start w:val="1"/>
      <w:numFmt w:val="decimal"/>
      <w:lvlText w:val="%1."/>
      <w:lvlJc w:val="left"/>
      <w:pPr>
        <w:ind w:left="385" w:hanging="285"/>
      </w:pPr>
      <w:rPr>
        <w:rFonts w:ascii="Calibri" w:eastAsia="Calibri" w:hAnsi="Calibri" w:cs="Calibri" w:hint="default"/>
        <w:b/>
        <w:bCs/>
        <w:spacing w:val="-2"/>
        <w:w w:val="100"/>
        <w:sz w:val="22"/>
        <w:szCs w:val="22"/>
        <w:lang w:val="en-US" w:eastAsia="en-US" w:bidi="ar-SA"/>
      </w:rPr>
    </w:lvl>
    <w:lvl w:ilvl="1" w:tplc="E9608F2C">
      <w:numFmt w:val="bullet"/>
      <w:lvlText w:val=""/>
      <w:lvlJc w:val="left"/>
      <w:pPr>
        <w:ind w:left="821" w:hanging="360"/>
      </w:pPr>
      <w:rPr>
        <w:rFonts w:ascii="Symbol" w:eastAsia="Symbol" w:hAnsi="Symbol" w:cs="Symbol" w:hint="default"/>
        <w:w w:val="100"/>
        <w:sz w:val="22"/>
        <w:szCs w:val="22"/>
        <w:lang w:val="en-US" w:eastAsia="en-US" w:bidi="ar-SA"/>
      </w:rPr>
    </w:lvl>
    <w:lvl w:ilvl="2" w:tplc="1CB0FE1C">
      <w:numFmt w:val="bullet"/>
      <w:lvlText w:val="•"/>
      <w:lvlJc w:val="left"/>
      <w:pPr>
        <w:ind w:left="1822" w:hanging="360"/>
      </w:pPr>
      <w:rPr>
        <w:rFonts w:hint="default"/>
        <w:lang w:val="en-US" w:eastAsia="en-US" w:bidi="ar-SA"/>
      </w:rPr>
    </w:lvl>
    <w:lvl w:ilvl="3" w:tplc="452045D8">
      <w:numFmt w:val="bullet"/>
      <w:lvlText w:val="•"/>
      <w:lvlJc w:val="left"/>
      <w:pPr>
        <w:ind w:left="2824" w:hanging="360"/>
      </w:pPr>
      <w:rPr>
        <w:rFonts w:hint="default"/>
        <w:lang w:val="en-US" w:eastAsia="en-US" w:bidi="ar-SA"/>
      </w:rPr>
    </w:lvl>
    <w:lvl w:ilvl="4" w:tplc="EFF4E69E">
      <w:numFmt w:val="bullet"/>
      <w:lvlText w:val="•"/>
      <w:lvlJc w:val="left"/>
      <w:pPr>
        <w:ind w:left="3826" w:hanging="360"/>
      </w:pPr>
      <w:rPr>
        <w:rFonts w:hint="default"/>
        <w:lang w:val="en-US" w:eastAsia="en-US" w:bidi="ar-SA"/>
      </w:rPr>
    </w:lvl>
    <w:lvl w:ilvl="5" w:tplc="E8F218E0">
      <w:numFmt w:val="bullet"/>
      <w:lvlText w:val="•"/>
      <w:lvlJc w:val="left"/>
      <w:pPr>
        <w:ind w:left="4828" w:hanging="360"/>
      </w:pPr>
      <w:rPr>
        <w:rFonts w:hint="default"/>
        <w:lang w:val="en-US" w:eastAsia="en-US" w:bidi="ar-SA"/>
      </w:rPr>
    </w:lvl>
    <w:lvl w:ilvl="6" w:tplc="9F72708E">
      <w:numFmt w:val="bullet"/>
      <w:lvlText w:val="•"/>
      <w:lvlJc w:val="left"/>
      <w:pPr>
        <w:ind w:left="5831" w:hanging="360"/>
      </w:pPr>
      <w:rPr>
        <w:rFonts w:hint="default"/>
        <w:lang w:val="en-US" w:eastAsia="en-US" w:bidi="ar-SA"/>
      </w:rPr>
    </w:lvl>
    <w:lvl w:ilvl="7" w:tplc="84B81DF8">
      <w:numFmt w:val="bullet"/>
      <w:lvlText w:val="•"/>
      <w:lvlJc w:val="left"/>
      <w:pPr>
        <w:ind w:left="6833" w:hanging="360"/>
      </w:pPr>
      <w:rPr>
        <w:rFonts w:hint="default"/>
        <w:lang w:val="en-US" w:eastAsia="en-US" w:bidi="ar-SA"/>
      </w:rPr>
    </w:lvl>
    <w:lvl w:ilvl="8" w:tplc="3D0082E8">
      <w:numFmt w:val="bullet"/>
      <w:lvlText w:val="•"/>
      <w:lvlJc w:val="left"/>
      <w:pPr>
        <w:ind w:left="7835" w:hanging="360"/>
      </w:pPr>
      <w:rPr>
        <w:rFonts w:hint="default"/>
        <w:lang w:val="en-US" w:eastAsia="en-US" w:bidi="ar-SA"/>
      </w:rPr>
    </w:lvl>
  </w:abstractNum>
  <w:abstractNum w:abstractNumId="5" w15:restartNumberingAfterBreak="0">
    <w:nsid w:val="289229EE"/>
    <w:multiLevelType w:val="hybridMultilevel"/>
    <w:tmpl w:val="B50615CA"/>
    <w:lvl w:ilvl="0" w:tplc="644E6A3C">
      <w:numFmt w:val="bullet"/>
      <w:lvlText w:val=""/>
      <w:lvlJc w:val="left"/>
      <w:pPr>
        <w:ind w:left="825" w:hanging="360"/>
      </w:pPr>
      <w:rPr>
        <w:rFonts w:ascii="Symbol" w:eastAsia="Symbol" w:hAnsi="Symbol" w:cs="Symbol" w:hint="default"/>
        <w:w w:val="100"/>
        <w:sz w:val="22"/>
        <w:szCs w:val="22"/>
        <w:lang w:val="en-US" w:eastAsia="en-US" w:bidi="ar-SA"/>
      </w:rPr>
    </w:lvl>
    <w:lvl w:ilvl="1" w:tplc="F628E17C">
      <w:numFmt w:val="bullet"/>
      <w:lvlText w:val="•"/>
      <w:lvlJc w:val="left"/>
      <w:pPr>
        <w:ind w:left="1417" w:hanging="360"/>
      </w:pPr>
      <w:rPr>
        <w:rFonts w:hint="default"/>
        <w:lang w:val="en-US" w:eastAsia="en-US" w:bidi="ar-SA"/>
      </w:rPr>
    </w:lvl>
    <w:lvl w:ilvl="2" w:tplc="06ECEB4C">
      <w:numFmt w:val="bullet"/>
      <w:lvlText w:val="•"/>
      <w:lvlJc w:val="left"/>
      <w:pPr>
        <w:ind w:left="2015" w:hanging="360"/>
      </w:pPr>
      <w:rPr>
        <w:rFonts w:hint="default"/>
        <w:lang w:val="en-US" w:eastAsia="en-US" w:bidi="ar-SA"/>
      </w:rPr>
    </w:lvl>
    <w:lvl w:ilvl="3" w:tplc="7B76E59E">
      <w:numFmt w:val="bullet"/>
      <w:lvlText w:val="•"/>
      <w:lvlJc w:val="left"/>
      <w:pPr>
        <w:ind w:left="2613" w:hanging="360"/>
      </w:pPr>
      <w:rPr>
        <w:rFonts w:hint="default"/>
        <w:lang w:val="en-US" w:eastAsia="en-US" w:bidi="ar-SA"/>
      </w:rPr>
    </w:lvl>
    <w:lvl w:ilvl="4" w:tplc="7F66E1E8">
      <w:numFmt w:val="bullet"/>
      <w:lvlText w:val="•"/>
      <w:lvlJc w:val="left"/>
      <w:pPr>
        <w:ind w:left="3210" w:hanging="360"/>
      </w:pPr>
      <w:rPr>
        <w:rFonts w:hint="default"/>
        <w:lang w:val="en-US" w:eastAsia="en-US" w:bidi="ar-SA"/>
      </w:rPr>
    </w:lvl>
    <w:lvl w:ilvl="5" w:tplc="04E634A0">
      <w:numFmt w:val="bullet"/>
      <w:lvlText w:val="•"/>
      <w:lvlJc w:val="left"/>
      <w:pPr>
        <w:ind w:left="3808" w:hanging="360"/>
      </w:pPr>
      <w:rPr>
        <w:rFonts w:hint="default"/>
        <w:lang w:val="en-US" w:eastAsia="en-US" w:bidi="ar-SA"/>
      </w:rPr>
    </w:lvl>
    <w:lvl w:ilvl="6" w:tplc="5FE0A61A">
      <w:numFmt w:val="bullet"/>
      <w:lvlText w:val="•"/>
      <w:lvlJc w:val="left"/>
      <w:pPr>
        <w:ind w:left="4406" w:hanging="360"/>
      </w:pPr>
      <w:rPr>
        <w:rFonts w:hint="default"/>
        <w:lang w:val="en-US" w:eastAsia="en-US" w:bidi="ar-SA"/>
      </w:rPr>
    </w:lvl>
    <w:lvl w:ilvl="7" w:tplc="D9145786">
      <w:numFmt w:val="bullet"/>
      <w:lvlText w:val="•"/>
      <w:lvlJc w:val="left"/>
      <w:pPr>
        <w:ind w:left="5003" w:hanging="360"/>
      </w:pPr>
      <w:rPr>
        <w:rFonts w:hint="default"/>
        <w:lang w:val="en-US" w:eastAsia="en-US" w:bidi="ar-SA"/>
      </w:rPr>
    </w:lvl>
    <w:lvl w:ilvl="8" w:tplc="37B6C14A">
      <w:numFmt w:val="bullet"/>
      <w:lvlText w:val="•"/>
      <w:lvlJc w:val="left"/>
      <w:pPr>
        <w:ind w:left="5601" w:hanging="360"/>
      </w:pPr>
      <w:rPr>
        <w:rFonts w:hint="default"/>
        <w:lang w:val="en-US" w:eastAsia="en-US" w:bidi="ar-SA"/>
      </w:rPr>
    </w:lvl>
  </w:abstractNum>
  <w:abstractNum w:abstractNumId="6" w15:restartNumberingAfterBreak="0">
    <w:nsid w:val="2BAE7747"/>
    <w:multiLevelType w:val="hybridMultilevel"/>
    <w:tmpl w:val="814CE984"/>
    <w:lvl w:ilvl="0" w:tplc="20D28A6A">
      <w:numFmt w:val="bullet"/>
      <w:lvlText w:val=""/>
      <w:lvlJc w:val="left"/>
      <w:pPr>
        <w:ind w:left="825" w:hanging="360"/>
      </w:pPr>
      <w:rPr>
        <w:rFonts w:ascii="Symbol" w:eastAsia="Symbol" w:hAnsi="Symbol" w:cs="Symbol" w:hint="default"/>
        <w:w w:val="100"/>
        <w:sz w:val="22"/>
        <w:szCs w:val="22"/>
        <w:lang w:val="en-US" w:eastAsia="en-US" w:bidi="ar-SA"/>
      </w:rPr>
    </w:lvl>
    <w:lvl w:ilvl="1" w:tplc="9F868270">
      <w:numFmt w:val="bullet"/>
      <w:lvlText w:val="•"/>
      <w:lvlJc w:val="left"/>
      <w:pPr>
        <w:ind w:left="1417" w:hanging="360"/>
      </w:pPr>
      <w:rPr>
        <w:rFonts w:hint="default"/>
        <w:lang w:val="en-US" w:eastAsia="en-US" w:bidi="ar-SA"/>
      </w:rPr>
    </w:lvl>
    <w:lvl w:ilvl="2" w:tplc="804A2874">
      <w:numFmt w:val="bullet"/>
      <w:lvlText w:val="•"/>
      <w:lvlJc w:val="left"/>
      <w:pPr>
        <w:ind w:left="2015" w:hanging="360"/>
      </w:pPr>
      <w:rPr>
        <w:rFonts w:hint="default"/>
        <w:lang w:val="en-US" w:eastAsia="en-US" w:bidi="ar-SA"/>
      </w:rPr>
    </w:lvl>
    <w:lvl w:ilvl="3" w:tplc="4FE21AAA">
      <w:numFmt w:val="bullet"/>
      <w:lvlText w:val="•"/>
      <w:lvlJc w:val="left"/>
      <w:pPr>
        <w:ind w:left="2613" w:hanging="360"/>
      </w:pPr>
      <w:rPr>
        <w:rFonts w:hint="default"/>
        <w:lang w:val="en-US" w:eastAsia="en-US" w:bidi="ar-SA"/>
      </w:rPr>
    </w:lvl>
    <w:lvl w:ilvl="4" w:tplc="5AB2D050">
      <w:numFmt w:val="bullet"/>
      <w:lvlText w:val="•"/>
      <w:lvlJc w:val="left"/>
      <w:pPr>
        <w:ind w:left="3210" w:hanging="360"/>
      </w:pPr>
      <w:rPr>
        <w:rFonts w:hint="default"/>
        <w:lang w:val="en-US" w:eastAsia="en-US" w:bidi="ar-SA"/>
      </w:rPr>
    </w:lvl>
    <w:lvl w:ilvl="5" w:tplc="38B84218">
      <w:numFmt w:val="bullet"/>
      <w:lvlText w:val="•"/>
      <w:lvlJc w:val="left"/>
      <w:pPr>
        <w:ind w:left="3808" w:hanging="360"/>
      </w:pPr>
      <w:rPr>
        <w:rFonts w:hint="default"/>
        <w:lang w:val="en-US" w:eastAsia="en-US" w:bidi="ar-SA"/>
      </w:rPr>
    </w:lvl>
    <w:lvl w:ilvl="6" w:tplc="EA9E41E4">
      <w:numFmt w:val="bullet"/>
      <w:lvlText w:val="•"/>
      <w:lvlJc w:val="left"/>
      <w:pPr>
        <w:ind w:left="4406" w:hanging="360"/>
      </w:pPr>
      <w:rPr>
        <w:rFonts w:hint="default"/>
        <w:lang w:val="en-US" w:eastAsia="en-US" w:bidi="ar-SA"/>
      </w:rPr>
    </w:lvl>
    <w:lvl w:ilvl="7" w:tplc="5E1AA780">
      <w:numFmt w:val="bullet"/>
      <w:lvlText w:val="•"/>
      <w:lvlJc w:val="left"/>
      <w:pPr>
        <w:ind w:left="5003" w:hanging="360"/>
      </w:pPr>
      <w:rPr>
        <w:rFonts w:hint="default"/>
        <w:lang w:val="en-US" w:eastAsia="en-US" w:bidi="ar-SA"/>
      </w:rPr>
    </w:lvl>
    <w:lvl w:ilvl="8" w:tplc="74A2D8A8">
      <w:numFmt w:val="bullet"/>
      <w:lvlText w:val="•"/>
      <w:lvlJc w:val="left"/>
      <w:pPr>
        <w:ind w:left="5601" w:hanging="360"/>
      </w:pPr>
      <w:rPr>
        <w:rFonts w:hint="default"/>
        <w:lang w:val="en-US" w:eastAsia="en-US" w:bidi="ar-SA"/>
      </w:rPr>
    </w:lvl>
  </w:abstractNum>
  <w:abstractNum w:abstractNumId="7" w15:restartNumberingAfterBreak="0">
    <w:nsid w:val="38876323"/>
    <w:multiLevelType w:val="multilevel"/>
    <w:tmpl w:val="23D6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5111ED"/>
    <w:multiLevelType w:val="hybridMultilevel"/>
    <w:tmpl w:val="EDD217C6"/>
    <w:lvl w:ilvl="0" w:tplc="7368E91C">
      <w:numFmt w:val="bullet"/>
      <w:lvlText w:val=""/>
      <w:lvlJc w:val="left"/>
      <w:pPr>
        <w:ind w:left="825" w:hanging="360"/>
      </w:pPr>
      <w:rPr>
        <w:rFonts w:ascii="Symbol" w:eastAsia="Symbol" w:hAnsi="Symbol" w:cs="Symbol" w:hint="default"/>
        <w:w w:val="100"/>
        <w:sz w:val="22"/>
        <w:szCs w:val="22"/>
        <w:lang w:val="en-US" w:eastAsia="en-US" w:bidi="ar-SA"/>
      </w:rPr>
    </w:lvl>
    <w:lvl w:ilvl="1" w:tplc="93303B18">
      <w:numFmt w:val="bullet"/>
      <w:lvlText w:val="•"/>
      <w:lvlJc w:val="left"/>
      <w:pPr>
        <w:ind w:left="1421" w:hanging="360"/>
      </w:pPr>
      <w:rPr>
        <w:rFonts w:hint="default"/>
        <w:lang w:val="en-US" w:eastAsia="en-US" w:bidi="ar-SA"/>
      </w:rPr>
    </w:lvl>
    <w:lvl w:ilvl="2" w:tplc="6E9011D8">
      <w:numFmt w:val="bullet"/>
      <w:lvlText w:val="•"/>
      <w:lvlJc w:val="left"/>
      <w:pPr>
        <w:ind w:left="2023" w:hanging="360"/>
      </w:pPr>
      <w:rPr>
        <w:rFonts w:hint="default"/>
        <w:lang w:val="en-US" w:eastAsia="en-US" w:bidi="ar-SA"/>
      </w:rPr>
    </w:lvl>
    <w:lvl w:ilvl="3" w:tplc="CEB466C8">
      <w:numFmt w:val="bullet"/>
      <w:lvlText w:val="•"/>
      <w:lvlJc w:val="left"/>
      <w:pPr>
        <w:ind w:left="2625" w:hanging="360"/>
      </w:pPr>
      <w:rPr>
        <w:rFonts w:hint="default"/>
        <w:lang w:val="en-US" w:eastAsia="en-US" w:bidi="ar-SA"/>
      </w:rPr>
    </w:lvl>
    <w:lvl w:ilvl="4" w:tplc="6EB49264">
      <w:numFmt w:val="bullet"/>
      <w:lvlText w:val="•"/>
      <w:lvlJc w:val="left"/>
      <w:pPr>
        <w:ind w:left="3226" w:hanging="360"/>
      </w:pPr>
      <w:rPr>
        <w:rFonts w:hint="default"/>
        <w:lang w:val="en-US" w:eastAsia="en-US" w:bidi="ar-SA"/>
      </w:rPr>
    </w:lvl>
    <w:lvl w:ilvl="5" w:tplc="9C529028">
      <w:numFmt w:val="bullet"/>
      <w:lvlText w:val="•"/>
      <w:lvlJc w:val="left"/>
      <w:pPr>
        <w:ind w:left="3828" w:hanging="360"/>
      </w:pPr>
      <w:rPr>
        <w:rFonts w:hint="default"/>
        <w:lang w:val="en-US" w:eastAsia="en-US" w:bidi="ar-SA"/>
      </w:rPr>
    </w:lvl>
    <w:lvl w:ilvl="6" w:tplc="B3DEEB54">
      <w:numFmt w:val="bullet"/>
      <w:lvlText w:val="•"/>
      <w:lvlJc w:val="left"/>
      <w:pPr>
        <w:ind w:left="4430" w:hanging="360"/>
      </w:pPr>
      <w:rPr>
        <w:rFonts w:hint="default"/>
        <w:lang w:val="en-US" w:eastAsia="en-US" w:bidi="ar-SA"/>
      </w:rPr>
    </w:lvl>
    <w:lvl w:ilvl="7" w:tplc="B17C8B46">
      <w:numFmt w:val="bullet"/>
      <w:lvlText w:val="•"/>
      <w:lvlJc w:val="left"/>
      <w:pPr>
        <w:ind w:left="5031" w:hanging="360"/>
      </w:pPr>
      <w:rPr>
        <w:rFonts w:hint="default"/>
        <w:lang w:val="en-US" w:eastAsia="en-US" w:bidi="ar-SA"/>
      </w:rPr>
    </w:lvl>
    <w:lvl w:ilvl="8" w:tplc="69AE9CBE">
      <w:numFmt w:val="bullet"/>
      <w:lvlText w:val="•"/>
      <w:lvlJc w:val="left"/>
      <w:pPr>
        <w:ind w:left="5633" w:hanging="360"/>
      </w:pPr>
      <w:rPr>
        <w:rFonts w:hint="default"/>
        <w:lang w:val="en-US" w:eastAsia="en-US" w:bidi="ar-SA"/>
      </w:rPr>
    </w:lvl>
  </w:abstractNum>
  <w:abstractNum w:abstractNumId="9" w15:restartNumberingAfterBreak="0">
    <w:nsid w:val="41424655"/>
    <w:multiLevelType w:val="hybridMultilevel"/>
    <w:tmpl w:val="DAF6BCB0"/>
    <w:lvl w:ilvl="0" w:tplc="36AE359A">
      <w:numFmt w:val="bullet"/>
      <w:lvlText w:val=""/>
      <w:lvlJc w:val="left"/>
      <w:pPr>
        <w:ind w:left="825" w:hanging="360"/>
      </w:pPr>
      <w:rPr>
        <w:rFonts w:ascii="Symbol" w:eastAsia="Symbol" w:hAnsi="Symbol" w:cs="Symbol" w:hint="default"/>
        <w:w w:val="100"/>
        <w:sz w:val="22"/>
        <w:szCs w:val="22"/>
        <w:lang w:val="en-US" w:eastAsia="en-US" w:bidi="ar-SA"/>
      </w:rPr>
    </w:lvl>
    <w:lvl w:ilvl="1" w:tplc="D1809AC6">
      <w:numFmt w:val="bullet"/>
      <w:lvlText w:val="•"/>
      <w:lvlJc w:val="left"/>
      <w:pPr>
        <w:ind w:left="1417" w:hanging="360"/>
      </w:pPr>
      <w:rPr>
        <w:rFonts w:hint="default"/>
        <w:lang w:val="en-US" w:eastAsia="en-US" w:bidi="ar-SA"/>
      </w:rPr>
    </w:lvl>
    <w:lvl w:ilvl="2" w:tplc="2F66CC7A">
      <w:numFmt w:val="bullet"/>
      <w:lvlText w:val="•"/>
      <w:lvlJc w:val="left"/>
      <w:pPr>
        <w:ind w:left="2015" w:hanging="360"/>
      </w:pPr>
      <w:rPr>
        <w:rFonts w:hint="default"/>
        <w:lang w:val="en-US" w:eastAsia="en-US" w:bidi="ar-SA"/>
      </w:rPr>
    </w:lvl>
    <w:lvl w:ilvl="3" w:tplc="2368B102">
      <w:numFmt w:val="bullet"/>
      <w:lvlText w:val="•"/>
      <w:lvlJc w:val="left"/>
      <w:pPr>
        <w:ind w:left="2613" w:hanging="360"/>
      </w:pPr>
      <w:rPr>
        <w:rFonts w:hint="default"/>
        <w:lang w:val="en-US" w:eastAsia="en-US" w:bidi="ar-SA"/>
      </w:rPr>
    </w:lvl>
    <w:lvl w:ilvl="4" w:tplc="07522E6C">
      <w:numFmt w:val="bullet"/>
      <w:lvlText w:val="•"/>
      <w:lvlJc w:val="left"/>
      <w:pPr>
        <w:ind w:left="3210" w:hanging="360"/>
      </w:pPr>
      <w:rPr>
        <w:rFonts w:hint="default"/>
        <w:lang w:val="en-US" w:eastAsia="en-US" w:bidi="ar-SA"/>
      </w:rPr>
    </w:lvl>
    <w:lvl w:ilvl="5" w:tplc="46F81582">
      <w:numFmt w:val="bullet"/>
      <w:lvlText w:val="•"/>
      <w:lvlJc w:val="left"/>
      <w:pPr>
        <w:ind w:left="3808" w:hanging="360"/>
      </w:pPr>
      <w:rPr>
        <w:rFonts w:hint="default"/>
        <w:lang w:val="en-US" w:eastAsia="en-US" w:bidi="ar-SA"/>
      </w:rPr>
    </w:lvl>
    <w:lvl w:ilvl="6" w:tplc="7E6C5A2E">
      <w:numFmt w:val="bullet"/>
      <w:lvlText w:val="•"/>
      <w:lvlJc w:val="left"/>
      <w:pPr>
        <w:ind w:left="4406" w:hanging="360"/>
      </w:pPr>
      <w:rPr>
        <w:rFonts w:hint="default"/>
        <w:lang w:val="en-US" w:eastAsia="en-US" w:bidi="ar-SA"/>
      </w:rPr>
    </w:lvl>
    <w:lvl w:ilvl="7" w:tplc="1CB6C4CC">
      <w:numFmt w:val="bullet"/>
      <w:lvlText w:val="•"/>
      <w:lvlJc w:val="left"/>
      <w:pPr>
        <w:ind w:left="5003" w:hanging="360"/>
      </w:pPr>
      <w:rPr>
        <w:rFonts w:hint="default"/>
        <w:lang w:val="en-US" w:eastAsia="en-US" w:bidi="ar-SA"/>
      </w:rPr>
    </w:lvl>
    <w:lvl w:ilvl="8" w:tplc="464E84C8">
      <w:numFmt w:val="bullet"/>
      <w:lvlText w:val="•"/>
      <w:lvlJc w:val="left"/>
      <w:pPr>
        <w:ind w:left="5601" w:hanging="360"/>
      </w:pPr>
      <w:rPr>
        <w:rFonts w:hint="default"/>
        <w:lang w:val="en-US" w:eastAsia="en-US" w:bidi="ar-SA"/>
      </w:rPr>
    </w:lvl>
  </w:abstractNum>
  <w:abstractNum w:abstractNumId="10" w15:restartNumberingAfterBreak="0">
    <w:nsid w:val="42AE5582"/>
    <w:multiLevelType w:val="hybridMultilevel"/>
    <w:tmpl w:val="58DC4426"/>
    <w:lvl w:ilvl="0" w:tplc="DA928D6E">
      <w:start w:val="1"/>
      <w:numFmt w:val="lowerLetter"/>
      <w:lvlText w:val="%1)"/>
      <w:lvlJc w:val="left"/>
      <w:pPr>
        <w:ind w:left="821" w:hanging="360"/>
      </w:pPr>
      <w:rPr>
        <w:rFonts w:ascii="Calibri" w:eastAsia="Calibri" w:hAnsi="Calibri" w:cs="Calibri" w:hint="default"/>
        <w:color w:val="7E7E7E"/>
        <w:w w:val="100"/>
        <w:sz w:val="24"/>
        <w:szCs w:val="24"/>
        <w:lang w:val="en-US" w:eastAsia="en-US" w:bidi="ar-SA"/>
      </w:rPr>
    </w:lvl>
    <w:lvl w:ilvl="1" w:tplc="40D80524">
      <w:numFmt w:val="bullet"/>
      <w:lvlText w:val="•"/>
      <w:lvlJc w:val="left"/>
      <w:pPr>
        <w:ind w:left="1722" w:hanging="360"/>
      </w:pPr>
      <w:rPr>
        <w:rFonts w:hint="default"/>
        <w:lang w:val="en-US" w:eastAsia="en-US" w:bidi="ar-SA"/>
      </w:rPr>
    </w:lvl>
    <w:lvl w:ilvl="2" w:tplc="73364032">
      <w:numFmt w:val="bullet"/>
      <w:lvlText w:val="•"/>
      <w:lvlJc w:val="left"/>
      <w:pPr>
        <w:ind w:left="2624" w:hanging="360"/>
      </w:pPr>
      <w:rPr>
        <w:rFonts w:hint="default"/>
        <w:lang w:val="en-US" w:eastAsia="en-US" w:bidi="ar-SA"/>
      </w:rPr>
    </w:lvl>
    <w:lvl w:ilvl="3" w:tplc="4022EB0C">
      <w:numFmt w:val="bullet"/>
      <w:lvlText w:val="•"/>
      <w:lvlJc w:val="left"/>
      <w:pPr>
        <w:ind w:left="3526" w:hanging="360"/>
      </w:pPr>
      <w:rPr>
        <w:rFonts w:hint="default"/>
        <w:lang w:val="en-US" w:eastAsia="en-US" w:bidi="ar-SA"/>
      </w:rPr>
    </w:lvl>
    <w:lvl w:ilvl="4" w:tplc="D5A017B8">
      <w:numFmt w:val="bullet"/>
      <w:lvlText w:val="•"/>
      <w:lvlJc w:val="left"/>
      <w:pPr>
        <w:ind w:left="4428" w:hanging="360"/>
      </w:pPr>
      <w:rPr>
        <w:rFonts w:hint="default"/>
        <w:lang w:val="en-US" w:eastAsia="en-US" w:bidi="ar-SA"/>
      </w:rPr>
    </w:lvl>
    <w:lvl w:ilvl="5" w:tplc="54E40B7E">
      <w:numFmt w:val="bullet"/>
      <w:lvlText w:val="•"/>
      <w:lvlJc w:val="left"/>
      <w:pPr>
        <w:ind w:left="5330" w:hanging="360"/>
      </w:pPr>
      <w:rPr>
        <w:rFonts w:hint="default"/>
        <w:lang w:val="en-US" w:eastAsia="en-US" w:bidi="ar-SA"/>
      </w:rPr>
    </w:lvl>
    <w:lvl w:ilvl="6" w:tplc="5ABE96B0">
      <w:numFmt w:val="bullet"/>
      <w:lvlText w:val="•"/>
      <w:lvlJc w:val="left"/>
      <w:pPr>
        <w:ind w:left="6232" w:hanging="360"/>
      </w:pPr>
      <w:rPr>
        <w:rFonts w:hint="default"/>
        <w:lang w:val="en-US" w:eastAsia="en-US" w:bidi="ar-SA"/>
      </w:rPr>
    </w:lvl>
    <w:lvl w:ilvl="7" w:tplc="5BE49244">
      <w:numFmt w:val="bullet"/>
      <w:lvlText w:val="•"/>
      <w:lvlJc w:val="left"/>
      <w:pPr>
        <w:ind w:left="7134" w:hanging="360"/>
      </w:pPr>
      <w:rPr>
        <w:rFonts w:hint="default"/>
        <w:lang w:val="en-US" w:eastAsia="en-US" w:bidi="ar-SA"/>
      </w:rPr>
    </w:lvl>
    <w:lvl w:ilvl="8" w:tplc="B2E457C8">
      <w:numFmt w:val="bullet"/>
      <w:lvlText w:val="•"/>
      <w:lvlJc w:val="left"/>
      <w:pPr>
        <w:ind w:left="8036" w:hanging="360"/>
      </w:pPr>
      <w:rPr>
        <w:rFonts w:hint="default"/>
        <w:lang w:val="en-US" w:eastAsia="en-US" w:bidi="ar-SA"/>
      </w:rPr>
    </w:lvl>
  </w:abstractNum>
  <w:abstractNum w:abstractNumId="11" w15:restartNumberingAfterBreak="0">
    <w:nsid w:val="4C1326E9"/>
    <w:multiLevelType w:val="hybridMultilevel"/>
    <w:tmpl w:val="C7081BB2"/>
    <w:lvl w:ilvl="0" w:tplc="C4E2C69E">
      <w:numFmt w:val="bullet"/>
      <w:lvlText w:val=""/>
      <w:lvlJc w:val="left"/>
      <w:pPr>
        <w:ind w:left="825" w:hanging="360"/>
      </w:pPr>
      <w:rPr>
        <w:rFonts w:ascii="Symbol" w:eastAsia="Symbol" w:hAnsi="Symbol" w:cs="Symbol" w:hint="default"/>
        <w:w w:val="100"/>
        <w:sz w:val="22"/>
        <w:szCs w:val="22"/>
        <w:lang w:val="en-US" w:eastAsia="en-US" w:bidi="ar-SA"/>
      </w:rPr>
    </w:lvl>
    <w:lvl w:ilvl="1" w:tplc="320C64E6">
      <w:numFmt w:val="bullet"/>
      <w:lvlText w:val="•"/>
      <w:lvlJc w:val="left"/>
      <w:pPr>
        <w:ind w:left="1425" w:hanging="360"/>
      </w:pPr>
      <w:rPr>
        <w:rFonts w:hint="default"/>
        <w:lang w:val="en-US" w:eastAsia="en-US" w:bidi="ar-SA"/>
      </w:rPr>
    </w:lvl>
    <w:lvl w:ilvl="2" w:tplc="61046CA4">
      <w:numFmt w:val="bullet"/>
      <w:lvlText w:val="•"/>
      <w:lvlJc w:val="left"/>
      <w:pPr>
        <w:ind w:left="2031" w:hanging="360"/>
      </w:pPr>
      <w:rPr>
        <w:rFonts w:hint="default"/>
        <w:lang w:val="en-US" w:eastAsia="en-US" w:bidi="ar-SA"/>
      </w:rPr>
    </w:lvl>
    <w:lvl w:ilvl="3" w:tplc="28640296">
      <w:numFmt w:val="bullet"/>
      <w:lvlText w:val="•"/>
      <w:lvlJc w:val="left"/>
      <w:pPr>
        <w:ind w:left="2637" w:hanging="360"/>
      </w:pPr>
      <w:rPr>
        <w:rFonts w:hint="default"/>
        <w:lang w:val="en-US" w:eastAsia="en-US" w:bidi="ar-SA"/>
      </w:rPr>
    </w:lvl>
    <w:lvl w:ilvl="4" w:tplc="9BE069D2">
      <w:numFmt w:val="bullet"/>
      <w:lvlText w:val="•"/>
      <w:lvlJc w:val="left"/>
      <w:pPr>
        <w:ind w:left="3242" w:hanging="360"/>
      </w:pPr>
      <w:rPr>
        <w:rFonts w:hint="default"/>
        <w:lang w:val="en-US" w:eastAsia="en-US" w:bidi="ar-SA"/>
      </w:rPr>
    </w:lvl>
    <w:lvl w:ilvl="5" w:tplc="2C587DF4">
      <w:numFmt w:val="bullet"/>
      <w:lvlText w:val="•"/>
      <w:lvlJc w:val="left"/>
      <w:pPr>
        <w:ind w:left="3848" w:hanging="360"/>
      </w:pPr>
      <w:rPr>
        <w:rFonts w:hint="default"/>
        <w:lang w:val="en-US" w:eastAsia="en-US" w:bidi="ar-SA"/>
      </w:rPr>
    </w:lvl>
    <w:lvl w:ilvl="6" w:tplc="9D484846">
      <w:numFmt w:val="bullet"/>
      <w:lvlText w:val="•"/>
      <w:lvlJc w:val="left"/>
      <w:pPr>
        <w:ind w:left="4454" w:hanging="360"/>
      </w:pPr>
      <w:rPr>
        <w:rFonts w:hint="default"/>
        <w:lang w:val="en-US" w:eastAsia="en-US" w:bidi="ar-SA"/>
      </w:rPr>
    </w:lvl>
    <w:lvl w:ilvl="7" w:tplc="F970EB9A">
      <w:numFmt w:val="bullet"/>
      <w:lvlText w:val="•"/>
      <w:lvlJc w:val="left"/>
      <w:pPr>
        <w:ind w:left="5059" w:hanging="360"/>
      </w:pPr>
      <w:rPr>
        <w:rFonts w:hint="default"/>
        <w:lang w:val="en-US" w:eastAsia="en-US" w:bidi="ar-SA"/>
      </w:rPr>
    </w:lvl>
    <w:lvl w:ilvl="8" w:tplc="F094FE7A">
      <w:numFmt w:val="bullet"/>
      <w:lvlText w:val="•"/>
      <w:lvlJc w:val="left"/>
      <w:pPr>
        <w:ind w:left="5665" w:hanging="360"/>
      </w:pPr>
      <w:rPr>
        <w:rFonts w:hint="default"/>
        <w:lang w:val="en-US" w:eastAsia="en-US" w:bidi="ar-SA"/>
      </w:rPr>
    </w:lvl>
  </w:abstractNum>
  <w:abstractNum w:abstractNumId="12" w15:restartNumberingAfterBreak="0">
    <w:nsid w:val="4FCB55E5"/>
    <w:multiLevelType w:val="hybridMultilevel"/>
    <w:tmpl w:val="00447922"/>
    <w:lvl w:ilvl="0" w:tplc="6E4CECD6">
      <w:numFmt w:val="bullet"/>
      <w:lvlText w:val=""/>
      <w:lvlJc w:val="left"/>
      <w:pPr>
        <w:ind w:left="825" w:hanging="360"/>
      </w:pPr>
      <w:rPr>
        <w:rFonts w:ascii="Symbol" w:eastAsia="Symbol" w:hAnsi="Symbol" w:cs="Symbol" w:hint="default"/>
        <w:w w:val="100"/>
        <w:sz w:val="22"/>
        <w:szCs w:val="22"/>
        <w:lang w:val="en-US" w:eastAsia="en-US" w:bidi="ar-SA"/>
      </w:rPr>
    </w:lvl>
    <w:lvl w:ilvl="1" w:tplc="7DE2A3D0">
      <w:numFmt w:val="bullet"/>
      <w:lvlText w:val="•"/>
      <w:lvlJc w:val="left"/>
      <w:pPr>
        <w:ind w:left="1421" w:hanging="360"/>
      </w:pPr>
      <w:rPr>
        <w:rFonts w:hint="default"/>
        <w:lang w:val="en-US" w:eastAsia="en-US" w:bidi="ar-SA"/>
      </w:rPr>
    </w:lvl>
    <w:lvl w:ilvl="2" w:tplc="ECD0ABA8">
      <w:numFmt w:val="bullet"/>
      <w:lvlText w:val="•"/>
      <w:lvlJc w:val="left"/>
      <w:pPr>
        <w:ind w:left="2023" w:hanging="360"/>
      </w:pPr>
      <w:rPr>
        <w:rFonts w:hint="default"/>
        <w:lang w:val="en-US" w:eastAsia="en-US" w:bidi="ar-SA"/>
      </w:rPr>
    </w:lvl>
    <w:lvl w:ilvl="3" w:tplc="E98C2830">
      <w:numFmt w:val="bullet"/>
      <w:lvlText w:val="•"/>
      <w:lvlJc w:val="left"/>
      <w:pPr>
        <w:ind w:left="2625" w:hanging="360"/>
      </w:pPr>
      <w:rPr>
        <w:rFonts w:hint="default"/>
        <w:lang w:val="en-US" w:eastAsia="en-US" w:bidi="ar-SA"/>
      </w:rPr>
    </w:lvl>
    <w:lvl w:ilvl="4" w:tplc="3D427414">
      <w:numFmt w:val="bullet"/>
      <w:lvlText w:val="•"/>
      <w:lvlJc w:val="left"/>
      <w:pPr>
        <w:ind w:left="3226" w:hanging="360"/>
      </w:pPr>
      <w:rPr>
        <w:rFonts w:hint="default"/>
        <w:lang w:val="en-US" w:eastAsia="en-US" w:bidi="ar-SA"/>
      </w:rPr>
    </w:lvl>
    <w:lvl w:ilvl="5" w:tplc="BDCA9A54">
      <w:numFmt w:val="bullet"/>
      <w:lvlText w:val="•"/>
      <w:lvlJc w:val="left"/>
      <w:pPr>
        <w:ind w:left="3828" w:hanging="360"/>
      </w:pPr>
      <w:rPr>
        <w:rFonts w:hint="default"/>
        <w:lang w:val="en-US" w:eastAsia="en-US" w:bidi="ar-SA"/>
      </w:rPr>
    </w:lvl>
    <w:lvl w:ilvl="6" w:tplc="F98892B0">
      <w:numFmt w:val="bullet"/>
      <w:lvlText w:val="•"/>
      <w:lvlJc w:val="left"/>
      <w:pPr>
        <w:ind w:left="4430" w:hanging="360"/>
      </w:pPr>
      <w:rPr>
        <w:rFonts w:hint="default"/>
        <w:lang w:val="en-US" w:eastAsia="en-US" w:bidi="ar-SA"/>
      </w:rPr>
    </w:lvl>
    <w:lvl w:ilvl="7" w:tplc="08A86B00">
      <w:numFmt w:val="bullet"/>
      <w:lvlText w:val="•"/>
      <w:lvlJc w:val="left"/>
      <w:pPr>
        <w:ind w:left="5031" w:hanging="360"/>
      </w:pPr>
      <w:rPr>
        <w:rFonts w:hint="default"/>
        <w:lang w:val="en-US" w:eastAsia="en-US" w:bidi="ar-SA"/>
      </w:rPr>
    </w:lvl>
    <w:lvl w:ilvl="8" w:tplc="68ECA9E0">
      <w:numFmt w:val="bullet"/>
      <w:lvlText w:val="•"/>
      <w:lvlJc w:val="left"/>
      <w:pPr>
        <w:ind w:left="5633" w:hanging="360"/>
      </w:pPr>
      <w:rPr>
        <w:rFonts w:hint="default"/>
        <w:lang w:val="en-US" w:eastAsia="en-US" w:bidi="ar-SA"/>
      </w:rPr>
    </w:lvl>
  </w:abstractNum>
  <w:abstractNum w:abstractNumId="13" w15:restartNumberingAfterBreak="0">
    <w:nsid w:val="5F9C1EBE"/>
    <w:multiLevelType w:val="multilevel"/>
    <w:tmpl w:val="24B0D3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6BFB54B1"/>
    <w:multiLevelType w:val="hybridMultilevel"/>
    <w:tmpl w:val="8524195C"/>
    <w:lvl w:ilvl="0" w:tplc="46802D54">
      <w:numFmt w:val="bullet"/>
      <w:lvlText w:val=""/>
      <w:lvlJc w:val="left"/>
      <w:pPr>
        <w:ind w:left="825" w:hanging="360"/>
      </w:pPr>
      <w:rPr>
        <w:rFonts w:ascii="Symbol" w:eastAsia="Symbol" w:hAnsi="Symbol" w:cs="Symbol" w:hint="default"/>
        <w:w w:val="100"/>
        <w:sz w:val="22"/>
        <w:szCs w:val="22"/>
        <w:lang w:val="en-US" w:eastAsia="en-US" w:bidi="ar-SA"/>
      </w:rPr>
    </w:lvl>
    <w:lvl w:ilvl="1" w:tplc="55F02E4C">
      <w:numFmt w:val="bullet"/>
      <w:lvlText w:val="•"/>
      <w:lvlJc w:val="left"/>
      <w:pPr>
        <w:ind w:left="1417" w:hanging="360"/>
      </w:pPr>
      <w:rPr>
        <w:rFonts w:hint="default"/>
        <w:lang w:val="en-US" w:eastAsia="en-US" w:bidi="ar-SA"/>
      </w:rPr>
    </w:lvl>
    <w:lvl w:ilvl="2" w:tplc="7EA4CB76">
      <w:numFmt w:val="bullet"/>
      <w:lvlText w:val="•"/>
      <w:lvlJc w:val="left"/>
      <w:pPr>
        <w:ind w:left="2015" w:hanging="360"/>
      </w:pPr>
      <w:rPr>
        <w:rFonts w:hint="default"/>
        <w:lang w:val="en-US" w:eastAsia="en-US" w:bidi="ar-SA"/>
      </w:rPr>
    </w:lvl>
    <w:lvl w:ilvl="3" w:tplc="EDEE46E2">
      <w:numFmt w:val="bullet"/>
      <w:lvlText w:val="•"/>
      <w:lvlJc w:val="left"/>
      <w:pPr>
        <w:ind w:left="2613" w:hanging="360"/>
      </w:pPr>
      <w:rPr>
        <w:rFonts w:hint="default"/>
        <w:lang w:val="en-US" w:eastAsia="en-US" w:bidi="ar-SA"/>
      </w:rPr>
    </w:lvl>
    <w:lvl w:ilvl="4" w:tplc="9F087224">
      <w:numFmt w:val="bullet"/>
      <w:lvlText w:val="•"/>
      <w:lvlJc w:val="left"/>
      <w:pPr>
        <w:ind w:left="3210" w:hanging="360"/>
      </w:pPr>
      <w:rPr>
        <w:rFonts w:hint="default"/>
        <w:lang w:val="en-US" w:eastAsia="en-US" w:bidi="ar-SA"/>
      </w:rPr>
    </w:lvl>
    <w:lvl w:ilvl="5" w:tplc="5A84013C">
      <w:numFmt w:val="bullet"/>
      <w:lvlText w:val="•"/>
      <w:lvlJc w:val="left"/>
      <w:pPr>
        <w:ind w:left="3808" w:hanging="360"/>
      </w:pPr>
      <w:rPr>
        <w:rFonts w:hint="default"/>
        <w:lang w:val="en-US" w:eastAsia="en-US" w:bidi="ar-SA"/>
      </w:rPr>
    </w:lvl>
    <w:lvl w:ilvl="6" w:tplc="B678B55C">
      <w:numFmt w:val="bullet"/>
      <w:lvlText w:val="•"/>
      <w:lvlJc w:val="left"/>
      <w:pPr>
        <w:ind w:left="4406" w:hanging="360"/>
      </w:pPr>
      <w:rPr>
        <w:rFonts w:hint="default"/>
        <w:lang w:val="en-US" w:eastAsia="en-US" w:bidi="ar-SA"/>
      </w:rPr>
    </w:lvl>
    <w:lvl w:ilvl="7" w:tplc="34B2038A">
      <w:numFmt w:val="bullet"/>
      <w:lvlText w:val="•"/>
      <w:lvlJc w:val="left"/>
      <w:pPr>
        <w:ind w:left="5003" w:hanging="360"/>
      </w:pPr>
      <w:rPr>
        <w:rFonts w:hint="default"/>
        <w:lang w:val="en-US" w:eastAsia="en-US" w:bidi="ar-SA"/>
      </w:rPr>
    </w:lvl>
    <w:lvl w:ilvl="8" w:tplc="3A2ADAAC">
      <w:numFmt w:val="bullet"/>
      <w:lvlText w:val="•"/>
      <w:lvlJc w:val="left"/>
      <w:pPr>
        <w:ind w:left="5601" w:hanging="360"/>
      </w:pPr>
      <w:rPr>
        <w:rFonts w:hint="default"/>
        <w:lang w:val="en-US" w:eastAsia="en-US" w:bidi="ar-SA"/>
      </w:rPr>
    </w:lvl>
  </w:abstractNum>
  <w:num w:numId="1">
    <w:abstractNumId w:val="9"/>
  </w:num>
  <w:num w:numId="2">
    <w:abstractNumId w:val="6"/>
  </w:num>
  <w:num w:numId="3">
    <w:abstractNumId w:val="5"/>
  </w:num>
  <w:num w:numId="4">
    <w:abstractNumId w:val="14"/>
  </w:num>
  <w:num w:numId="5">
    <w:abstractNumId w:val="8"/>
  </w:num>
  <w:num w:numId="6">
    <w:abstractNumId w:val="12"/>
  </w:num>
  <w:num w:numId="7">
    <w:abstractNumId w:val="11"/>
  </w:num>
  <w:num w:numId="8">
    <w:abstractNumId w:val="4"/>
  </w:num>
  <w:num w:numId="9">
    <w:abstractNumId w:val="10"/>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98"/>
    <w:rsid w:val="000159D1"/>
    <w:rsid w:val="000442C6"/>
    <w:rsid w:val="0005205F"/>
    <w:rsid w:val="00080904"/>
    <w:rsid w:val="00081A50"/>
    <w:rsid w:val="00093C5C"/>
    <w:rsid w:val="000A0DD7"/>
    <w:rsid w:val="0014279A"/>
    <w:rsid w:val="00154D03"/>
    <w:rsid w:val="00161257"/>
    <w:rsid w:val="001642DC"/>
    <w:rsid w:val="00177E1B"/>
    <w:rsid w:val="00205493"/>
    <w:rsid w:val="00255224"/>
    <w:rsid w:val="00265758"/>
    <w:rsid w:val="002A0554"/>
    <w:rsid w:val="002A10BB"/>
    <w:rsid w:val="002C172C"/>
    <w:rsid w:val="002E529E"/>
    <w:rsid w:val="00304DC6"/>
    <w:rsid w:val="00310C0C"/>
    <w:rsid w:val="00317A2F"/>
    <w:rsid w:val="003229FC"/>
    <w:rsid w:val="003235EB"/>
    <w:rsid w:val="00324D88"/>
    <w:rsid w:val="00344BFA"/>
    <w:rsid w:val="00376CEF"/>
    <w:rsid w:val="003D7E9F"/>
    <w:rsid w:val="003E7A00"/>
    <w:rsid w:val="00414D96"/>
    <w:rsid w:val="004322B1"/>
    <w:rsid w:val="004323C9"/>
    <w:rsid w:val="004E2649"/>
    <w:rsid w:val="005021C9"/>
    <w:rsid w:val="00505D0E"/>
    <w:rsid w:val="00516DE3"/>
    <w:rsid w:val="005418E3"/>
    <w:rsid w:val="00561078"/>
    <w:rsid w:val="00572EF8"/>
    <w:rsid w:val="005770BF"/>
    <w:rsid w:val="005A5C89"/>
    <w:rsid w:val="005C09F6"/>
    <w:rsid w:val="005E67FB"/>
    <w:rsid w:val="005F24E9"/>
    <w:rsid w:val="00615107"/>
    <w:rsid w:val="00652A67"/>
    <w:rsid w:val="00666328"/>
    <w:rsid w:val="00671703"/>
    <w:rsid w:val="006868A2"/>
    <w:rsid w:val="006B588C"/>
    <w:rsid w:val="006E5074"/>
    <w:rsid w:val="006E6412"/>
    <w:rsid w:val="006E6E65"/>
    <w:rsid w:val="006F3ABF"/>
    <w:rsid w:val="006F488E"/>
    <w:rsid w:val="00705465"/>
    <w:rsid w:val="00750EBF"/>
    <w:rsid w:val="00754BC1"/>
    <w:rsid w:val="00756BB4"/>
    <w:rsid w:val="00787B79"/>
    <w:rsid w:val="007D4CE1"/>
    <w:rsid w:val="007E5CC7"/>
    <w:rsid w:val="007F192B"/>
    <w:rsid w:val="00836244"/>
    <w:rsid w:val="00890033"/>
    <w:rsid w:val="008A4B6F"/>
    <w:rsid w:val="008C73BA"/>
    <w:rsid w:val="008D4D49"/>
    <w:rsid w:val="008F558D"/>
    <w:rsid w:val="00920AA3"/>
    <w:rsid w:val="009521E7"/>
    <w:rsid w:val="00952265"/>
    <w:rsid w:val="00963458"/>
    <w:rsid w:val="00965870"/>
    <w:rsid w:val="00997F31"/>
    <w:rsid w:val="009A23A4"/>
    <w:rsid w:val="009B2C08"/>
    <w:rsid w:val="009C6BD9"/>
    <w:rsid w:val="009E4551"/>
    <w:rsid w:val="009F068A"/>
    <w:rsid w:val="009F320F"/>
    <w:rsid w:val="009F4F86"/>
    <w:rsid w:val="00A35C24"/>
    <w:rsid w:val="00A67F2A"/>
    <w:rsid w:val="00A80136"/>
    <w:rsid w:val="00AA49A3"/>
    <w:rsid w:val="00AC1977"/>
    <w:rsid w:val="00AC410C"/>
    <w:rsid w:val="00AF65D5"/>
    <w:rsid w:val="00AF6B2F"/>
    <w:rsid w:val="00B5603F"/>
    <w:rsid w:val="00B7363B"/>
    <w:rsid w:val="00B821E3"/>
    <w:rsid w:val="00B9378F"/>
    <w:rsid w:val="00BD1F8F"/>
    <w:rsid w:val="00BD2C98"/>
    <w:rsid w:val="00BE2C69"/>
    <w:rsid w:val="00C07038"/>
    <w:rsid w:val="00C35FD3"/>
    <w:rsid w:val="00C40FB9"/>
    <w:rsid w:val="00C41E62"/>
    <w:rsid w:val="00C42905"/>
    <w:rsid w:val="00C872AF"/>
    <w:rsid w:val="00CD05CD"/>
    <w:rsid w:val="00D041FD"/>
    <w:rsid w:val="00D2562B"/>
    <w:rsid w:val="00D3452B"/>
    <w:rsid w:val="00D53331"/>
    <w:rsid w:val="00DA5007"/>
    <w:rsid w:val="00DD6CC6"/>
    <w:rsid w:val="00DE5705"/>
    <w:rsid w:val="00E03739"/>
    <w:rsid w:val="00E40A26"/>
    <w:rsid w:val="00E70614"/>
    <w:rsid w:val="00E741D1"/>
    <w:rsid w:val="00E84E81"/>
    <w:rsid w:val="00E90A31"/>
    <w:rsid w:val="00E93431"/>
    <w:rsid w:val="00EB22B8"/>
    <w:rsid w:val="00EF4AE6"/>
    <w:rsid w:val="00F024DC"/>
    <w:rsid w:val="00F210D2"/>
    <w:rsid w:val="00F40DBF"/>
    <w:rsid w:val="00F473FC"/>
    <w:rsid w:val="00F55E34"/>
    <w:rsid w:val="00FC6BE0"/>
    <w:rsid w:val="3A55D3F6"/>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EBA718-595E-4368-ACE1-06819333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6"/>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1"/>
      <w:ind w:left="260"/>
    </w:pPr>
    <w:rPr>
      <w:b/>
      <w:bCs/>
      <w:sz w:val="44"/>
      <w:szCs w:val="44"/>
    </w:rPr>
  </w:style>
  <w:style w:type="paragraph" w:styleId="ListParagraph">
    <w:name w:val="List Paragraph"/>
    <w:basedOn w:val="Normal"/>
    <w:uiPriority w:val="34"/>
    <w:qFormat/>
    <w:pPr>
      <w:ind w:left="821" w:hanging="360"/>
      <w:jc w:val="both"/>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081A50"/>
    <w:pPr>
      <w:tabs>
        <w:tab w:val="center" w:pos="4677"/>
        <w:tab w:val="right" w:pos="9355"/>
      </w:tabs>
    </w:pPr>
  </w:style>
  <w:style w:type="character" w:customStyle="1" w:styleId="HeaderChar">
    <w:name w:val="Header Char"/>
    <w:basedOn w:val="DefaultParagraphFont"/>
    <w:link w:val="Header"/>
    <w:uiPriority w:val="99"/>
    <w:rsid w:val="00081A50"/>
    <w:rPr>
      <w:rFonts w:ascii="Calibri" w:eastAsia="Calibri" w:hAnsi="Calibri" w:cs="Calibri"/>
    </w:rPr>
  </w:style>
  <w:style w:type="paragraph" w:styleId="Footer">
    <w:name w:val="footer"/>
    <w:basedOn w:val="Normal"/>
    <w:link w:val="FooterChar"/>
    <w:uiPriority w:val="99"/>
    <w:unhideWhenUsed/>
    <w:rsid w:val="00081A50"/>
    <w:pPr>
      <w:tabs>
        <w:tab w:val="center" w:pos="4677"/>
        <w:tab w:val="right" w:pos="9355"/>
      </w:tabs>
    </w:pPr>
  </w:style>
  <w:style w:type="character" w:customStyle="1" w:styleId="FooterChar">
    <w:name w:val="Footer Char"/>
    <w:basedOn w:val="DefaultParagraphFont"/>
    <w:link w:val="Footer"/>
    <w:uiPriority w:val="99"/>
    <w:rsid w:val="00081A50"/>
    <w:rPr>
      <w:rFonts w:ascii="Calibri" w:eastAsia="Calibri" w:hAnsi="Calibri" w:cs="Calibri"/>
    </w:rPr>
  </w:style>
  <w:style w:type="paragraph" w:customStyle="1" w:styleId="pf0">
    <w:name w:val="pf0"/>
    <w:basedOn w:val="Normal"/>
    <w:rsid w:val="00516DE3"/>
    <w:pPr>
      <w:widowControl/>
      <w:autoSpaceDE/>
      <w:autoSpaceDN/>
      <w:spacing w:before="100" w:beforeAutospacing="1" w:after="100" w:afterAutospacing="1"/>
    </w:pPr>
    <w:rPr>
      <w:rFonts w:ascii="Times New Roman" w:eastAsia="Times New Roman" w:hAnsi="Times New Roman" w:cs="Times New Roman"/>
      <w:sz w:val="24"/>
      <w:szCs w:val="24"/>
      <w:lang w:val="ru-RU" w:eastAsia="zh-CN" w:bidi="hi-IN"/>
    </w:rPr>
  </w:style>
  <w:style w:type="character" w:customStyle="1" w:styleId="cf01">
    <w:name w:val="cf01"/>
    <w:basedOn w:val="DefaultParagraphFont"/>
    <w:rsid w:val="00516DE3"/>
    <w:rPr>
      <w:rFonts w:ascii="Segoe UI" w:hAnsi="Segoe UI" w:cs="Segoe UI" w:hint="default"/>
      <w:sz w:val="18"/>
      <w:szCs w:val="18"/>
    </w:rPr>
  </w:style>
  <w:style w:type="table" w:styleId="TableGrid">
    <w:name w:val="Table Grid"/>
    <w:basedOn w:val="TableNormal"/>
    <w:uiPriority w:val="39"/>
    <w:rsid w:val="006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66328"/>
  </w:style>
  <w:style w:type="character" w:customStyle="1" w:styleId="eop">
    <w:name w:val="eop"/>
    <w:basedOn w:val="DefaultParagraphFont"/>
    <w:rsid w:val="00666328"/>
  </w:style>
  <w:style w:type="paragraph" w:customStyle="1" w:styleId="paragraph">
    <w:name w:val="paragraph"/>
    <w:basedOn w:val="Normal"/>
    <w:rsid w:val="00666328"/>
    <w:pPr>
      <w:widowControl/>
      <w:autoSpaceDE/>
      <w:autoSpaceDN/>
      <w:spacing w:before="100" w:beforeAutospacing="1" w:after="100" w:afterAutospacing="1"/>
    </w:pPr>
    <w:rPr>
      <w:rFonts w:ascii="Times New Roman" w:eastAsia="Times New Roman" w:hAnsi="Times New Roman" w:cs="Times New Roman"/>
      <w:sz w:val="24"/>
      <w:szCs w:val="24"/>
      <w:lang w:val="ru-RU" w:eastAsia="zh-CN" w:bidi="hi-IN"/>
    </w:rPr>
  </w:style>
  <w:style w:type="character" w:customStyle="1" w:styleId="cf11">
    <w:name w:val="cf11"/>
    <w:basedOn w:val="DefaultParagraphFont"/>
    <w:rsid w:val="00EF4AE6"/>
    <w:rPr>
      <w:rFonts w:ascii="Segoe UI" w:hAnsi="Segoe UI" w:cs="Segoe UI" w:hint="default"/>
      <w:sz w:val="18"/>
      <w:szCs w:val="18"/>
    </w:rPr>
  </w:style>
  <w:style w:type="paragraph" w:styleId="BalloonText">
    <w:name w:val="Balloon Text"/>
    <w:basedOn w:val="Normal"/>
    <w:link w:val="BalloonTextChar"/>
    <w:uiPriority w:val="99"/>
    <w:semiHidden/>
    <w:unhideWhenUsed/>
    <w:rsid w:val="00AF6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B2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E2649"/>
    <w:rPr>
      <w:sz w:val="16"/>
      <w:szCs w:val="16"/>
    </w:rPr>
  </w:style>
  <w:style w:type="paragraph" w:styleId="CommentText">
    <w:name w:val="annotation text"/>
    <w:basedOn w:val="Normal"/>
    <w:link w:val="CommentTextChar"/>
    <w:uiPriority w:val="99"/>
    <w:unhideWhenUsed/>
    <w:rsid w:val="004E2649"/>
    <w:rPr>
      <w:sz w:val="20"/>
      <w:szCs w:val="20"/>
    </w:rPr>
  </w:style>
  <w:style w:type="character" w:customStyle="1" w:styleId="CommentTextChar">
    <w:name w:val="Comment Text Char"/>
    <w:basedOn w:val="DefaultParagraphFont"/>
    <w:link w:val="CommentText"/>
    <w:uiPriority w:val="99"/>
    <w:rsid w:val="004E2649"/>
    <w:rPr>
      <w:rFonts w:ascii="Calibri" w:eastAsia="Calibri" w:hAnsi="Calibri" w:cs="Calibri"/>
      <w:sz w:val="20"/>
      <w:szCs w:val="20"/>
    </w:rPr>
  </w:style>
  <w:style w:type="character" w:customStyle="1" w:styleId="cf21">
    <w:name w:val="cf21"/>
    <w:basedOn w:val="DefaultParagraphFont"/>
    <w:rsid w:val="00E93431"/>
    <w:rPr>
      <w:rFonts w:ascii="Segoe UI" w:hAnsi="Segoe UI" w:cs="Segoe UI" w:hint="default"/>
      <w:i/>
      <w:iCs/>
      <w:sz w:val="18"/>
      <w:szCs w:val="18"/>
    </w:rPr>
  </w:style>
  <w:style w:type="character" w:customStyle="1" w:styleId="cf31">
    <w:name w:val="cf31"/>
    <w:basedOn w:val="DefaultParagraphFont"/>
    <w:rsid w:val="00E93431"/>
    <w:rPr>
      <w:rFonts w:ascii="Segoe UI" w:hAnsi="Segoe UI" w:cs="Segoe UI" w:hint="default"/>
      <w:i/>
      <w:iCs/>
      <w:sz w:val="18"/>
      <w:szCs w:val="18"/>
    </w:rPr>
  </w:style>
  <w:style w:type="character" w:styleId="Hyperlink">
    <w:name w:val="Hyperlink"/>
    <w:basedOn w:val="DefaultParagraphFont"/>
    <w:uiPriority w:val="99"/>
    <w:unhideWhenUsed/>
    <w:rsid w:val="00E93431"/>
    <w:rPr>
      <w:color w:val="0000FF"/>
      <w:u w:val="single"/>
    </w:rPr>
  </w:style>
  <w:style w:type="character" w:styleId="FollowedHyperlink">
    <w:name w:val="FollowedHyperlink"/>
    <w:basedOn w:val="DefaultParagraphFont"/>
    <w:uiPriority w:val="99"/>
    <w:semiHidden/>
    <w:unhideWhenUsed/>
    <w:rsid w:val="00304DC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4DC6"/>
    <w:rPr>
      <w:b/>
      <w:bCs/>
    </w:rPr>
  </w:style>
  <w:style w:type="character" w:customStyle="1" w:styleId="CommentSubjectChar">
    <w:name w:val="Comment Subject Char"/>
    <w:basedOn w:val="CommentTextChar"/>
    <w:link w:val="CommentSubject"/>
    <w:uiPriority w:val="99"/>
    <w:semiHidden/>
    <w:rsid w:val="00304DC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5383">
      <w:bodyDiv w:val="1"/>
      <w:marLeft w:val="0"/>
      <w:marRight w:val="0"/>
      <w:marTop w:val="0"/>
      <w:marBottom w:val="0"/>
      <w:divBdr>
        <w:top w:val="none" w:sz="0" w:space="0" w:color="auto"/>
        <w:left w:val="none" w:sz="0" w:space="0" w:color="auto"/>
        <w:bottom w:val="none" w:sz="0" w:space="0" w:color="auto"/>
        <w:right w:val="none" w:sz="0" w:space="0" w:color="auto"/>
      </w:divBdr>
    </w:div>
    <w:div w:id="457992011">
      <w:bodyDiv w:val="1"/>
      <w:marLeft w:val="0"/>
      <w:marRight w:val="0"/>
      <w:marTop w:val="0"/>
      <w:marBottom w:val="0"/>
      <w:divBdr>
        <w:top w:val="none" w:sz="0" w:space="0" w:color="auto"/>
        <w:left w:val="none" w:sz="0" w:space="0" w:color="auto"/>
        <w:bottom w:val="none" w:sz="0" w:space="0" w:color="auto"/>
        <w:right w:val="none" w:sz="0" w:space="0" w:color="auto"/>
      </w:divBdr>
    </w:div>
    <w:div w:id="502666559">
      <w:bodyDiv w:val="1"/>
      <w:marLeft w:val="0"/>
      <w:marRight w:val="0"/>
      <w:marTop w:val="0"/>
      <w:marBottom w:val="0"/>
      <w:divBdr>
        <w:top w:val="none" w:sz="0" w:space="0" w:color="auto"/>
        <w:left w:val="none" w:sz="0" w:space="0" w:color="auto"/>
        <w:bottom w:val="none" w:sz="0" w:space="0" w:color="auto"/>
        <w:right w:val="none" w:sz="0" w:space="0" w:color="auto"/>
      </w:divBdr>
    </w:div>
    <w:div w:id="591816456">
      <w:bodyDiv w:val="1"/>
      <w:marLeft w:val="0"/>
      <w:marRight w:val="0"/>
      <w:marTop w:val="0"/>
      <w:marBottom w:val="0"/>
      <w:divBdr>
        <w:top w:val="none" w:sz="0" w:space="0" w:color="auto"/>
        <w:left w:val="none" w:sz="0" w:space="0" w:color="auto"/>
        <w:bottom w:val="none" w:sz="0" w:space="0" w:color="auto"/>
        <w:right w:val="none" w:sz="0" w:space="0" w:color="auto"/>
      </w:divBdr>
    </w:div>
    <w:div w:id="685131768">
      <w:bodyDiv w:val="1"/>
      <w:marLeft w:val="0"/>
      <w:marRight w:val="0"/>
      <w:marTop w:val="0"/>
      <w:marBottom w:val="0"/>
      <w:divBdr>
        <w:top w:val="none" w:sz="0" w:space="0" w:color="auto"/>
        <w:left w:val="none" w:sz="0" w:space="0" w:color="auto"/>
        <w:bottom w:val="none" w:sz="0" w:space="0" w:color="auto"/>
        <w:right w:val="none" w:sz="0" w:space="0" w:color="auto"/>
      </w:divBdr>
    </w:div>
    <w:div w:id="750388947">
      <w:bodyDiv w:val="1"/>
      <w:marLeft w:val="0"/>
      <w:marRight w:val="0"/>
      <w:marTop w:val="0"/>
      <w:marBottom w:val="0"/>
      <w:divBdr>
        <w:top w:val="none" w:sz="0" w:space="0" w:color="auto"/>
        <w:left w:val="none" w:sz="0" w:space="0" w:color="auto"/>
        <w:bottom w:val="none" w:sz="0" w:space="0" w:color="auto"/>
        <w:right w:val="none" w:sz="0" w:space="0" w:color="auto"/>
      </w:divBdr>
    </w:div>
    <w:div w:id="753746664">
      <w:bodyDiv w:val="1"/>
      <w:marLeft w:val="0"/>
      <w:marRight w:val="0"/>
      <w:marTop w:val="0"/>
      <w:marBottom w:val="0"/>
      <w:divBdr>
        <w:top w:val="none" w:sz="0" w:space="0" w:color="auto"/>
        <w:left w:val="none" w:sz="0" w:space="0" w:color="auto"/>
        <w:bottom w:val="none" w:sz="0" w:space="0" w:color="auto"/>
        <w:right w:val="none" w:sz="0" w:space="0" w:color="auto"/>
      </w:divBdr>
    </w:div>
    <w:div w:id="926500863">
      <w:bodyDiv w:val="1"/>
      <w:marLeft w:val="0"/>
      <w:marRight w:val="0"/>
      <w:marTop w:val="0"/>
      <w:marBottom w:val="0"/>
      <w:divBdr>
        <w:top w:val="none" w:sz="0" w:space="0" w:color="auto"/>
        <w:left w:val="none" w:sz="0" w:space="0" w:color="auto"/>
        <w:bottom w:val="none" w:sz="0" w:space="0" w:color="auto"/>
        <w:right w:val="none" w:sz="0" w:space="0" w:color="auto"/>
      </w:divBdr>
    </w:div>
    <w:div w:id="1204097013">
      <w:bodyDiv w:val="1"/>
      <w:marLeft w:val="0"/>
      <w:marRight w:val="0"/>
      <w:marTop w:val="0"/>
      <w:marBottom w:val="0"/>
      <w:divBdr>
        <w:top w:val="none" w:sz="0" w:space="0" w:color="auto"/>
        <w:left w:val="none" w:sz="0" w:space="0" w:color="auto"/>
        <w:bottom w:val="none" w:sz="0" w:space="0" w:color="auto"/>
        <w:right w:val="none" w:sz="0" w:space="0" w:color="auto"/>
      </w:divBdr>
    </w:div>
    <w:div w:id="1280990007">
      <w:bodyDiv w:val="1"/>
      <w:marLeft w:val="0"/>
      <w:marRight w:val="0"/>
      <w:marTop w:val="0"/>
      <w:marBottom w:val="0"/>
      <w:divBdr>
        <w:top w:val="none" w:sz="0" w:space="0" w:color="auto"/>
        <w:left w:val="none" w:sz="0" w:space="0" w:color="auto"/>
        <w:bottom w:val="none" w:sz="0" w:space="0" w:color="auto"/>
        <w:right w:val="none" w:sz="0" w:space="0" w:color="auto"/>
      </w:divBdr>
    </w:div>
    <w:div w:id="1468664954">
      <w:bodyDiv w:val="1"/>
      <w:marLeft w:val="0"/>
      <w:marRight w:val="0"/>
      <w:marTop w:val="0"/>
      <w:marBottom w:val="0"/>
      <w:divBdr>
        <w:top w:val="none" w:sz="0" w:space="0" w:color="auto"/>
        <w:left w:val="none" w:sz="0" w:space="0" w:color="auto"/>
        <w:bottom w:val="none" w:sz="0" w:space="0" w:color="auto"/>
        <w:right w:val="none" w:sz="0" w:space="0" w:color="auto"/>
      </w:divBdr>
    </w:div>
    <w:div w:id="1593011081">
      <w:bodyDiv w:val="1"/>
      <w:marLeft w:val="0"/>
      <w:marRight w:val="0"/>
      <w:marTop w:val="0"/>
      <w:marBottom w:val="0"/>
      <w:divBdr>
        <w:top w:val="none" w:sz="0" w:space="0" w:color="auto"/>
        <w:left w:val="none" w:sz="0" w:space="0" w:color="auto"/>
        <w:bottom w:val="none" w:sz="0" w:space="0" w:color="auto"/>
        <w:right w:val="none" w:sz="0" w:space="0" w:color="auto"/>
      </w:divBdr>
    </w:div>
    <w:div w:id="1650209843">
      <w:bodyDiv w:val="1"/>
      <w:marLeft w:val="0"/>
      <w:marRight w:val="0"/>
      <w:marTop w:val="0"/>
      <w:marBottom w:val="0"/>
      <w:divBdr>
        <w:top w:val="none" w:sz="0" w:space="0" w:color="auto"/>
        <w:left w:val="none" w:sz="0" w:space="0" w:color="auto"/>
        <w:bottom w:val="none" w:sz="0" w:space="0" w:color="auto"/>
        <w:right w:val="none" w:sz="0" w:space="0" w:color="auto"/>
      </w:divBdr>
    </w:div>
    <w:div w:id="1704137574">
      <w:bodyDiv w:val="1"/>
      <w:marLeft w:val="0"/>
      <w:marRight w:val="0"/>
      <w:marTop w:val="0"/>
      <w:marBottom w:val="0"/>
      <w:divBdr>
        <w:top w:val="none" w:sz="0" w:space="0" w:color="auto"/>
        <w:left w:val="none" w:sz="0" w:space="0" w:color="auto"/>
        <w:bottom w:val="none" w:sz="0" w:space="0" w:color="auto"/>
        <w:right w:val="none" w:sz="0" w:space="0" w:color="auto"/>
      </w:divBdr>
    </w:div>
    <w:div w:id="1865240942">
      <w:bodyDiv w:val="1"/>
      <w:marLeft w:val="0"/>
      <w:marRight w:val="0"/>
      <w:marTop w:val="0"/>
      <w:marBottom w:val="0"/>
      <w:divBdr>
        <w:top w:val="none" w:sz="0" w:space="0" w:color="auto"/>
        <w:left w:val="none" w:sz="0" w:space="0" w:color="auto"/>
        <w:bottom w:val="none" w:sz="0" w:space="0" w:color="auto"/>
        <w:right w:val="none" w:sz="0" w:space="0" w:color="auto"/>
      </w:divBdr>
    </w:div>
    <w:div w:id="1891190668">
      <w:bodyDiv w:val="1"/>
      <w:marLeft w:val="0"/>
      <w:marRight w:val="0"/>
      <w:marTop w:val="0"/>
      <w:marBottom w:val="0"/>
      <w:divBdr>
        <w:top w:val="none" w:sz="0" w:space="0" w:color="auto"/>
        <w:left w:val="none" w:sz="0" w:space="0" w:color="auto"/>
        <w:bottom w:val="none" w:sz="0" w:space="0" w:color="auto"/>
        <w:right w:val="none" w:sz="0" w:space="0" w:color="auto"/>
      </w:divBdr>
    </w:div>
    <w:div w:id="2095852691">
      <w:bodyDiv w:val="1"/>
      <w:marLeft w:val="0"/>
      <w:marRight w:val="0"/>
      <w:marTop w:val="0"/>
      <w:marBottom w:val="0"/>
      <w:divBdr>
        <w:top w:val="none" w:sz="0" w:space="0" w:color="auto"/>
        <w:left w:val="none" w:sz="0" w:space="0" w:color="auto"/>
        <w:bottom w:val="none" w:sz="0" w:space="0" w:color="auto"/>
        <w:right w:val="none" w:sz="0" w:space="0" w:color="auto"/>
      </w:divBdr>
    </w:div>
    <w:div w:id="2123720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41F73FAA478B42B6742C34E4B161D2" ma:contentTypeVersion="5" ma:contentTypeDescription="Create a new document." ma:contentTypeScope="" ma:versionID="ec964c67c7ebcdc36ce5c036eab8c264">
  <xsd:schema xmlns:xsd="http://www.w3.org/2001/XMLSchema" xmlns:xs="http://www.w3.org/2001/XMLSchema" xmlns:p="http://schemas.microsoft.com/office/2006/metadata/properties" xmlns:ns3="c6df1845-590f-42c8-83e9-dc23f85b81b5" xmlns:ns4="95845e20-98b3-432e-801a-5c3e2e76ab62" targetNamespace="http://schemas.microsoft.com/office/2006/metadata/properties" ma:root="true" ma:fieldsID="fa40c23b36ce52948bf19e0cc72efd1a" ns3:_="" ns4:_="">
    <xsd:import namespace="c6df1845-590f-42c8-83e9-dc23f85b81b5"/>
    <xsd:import namespace="95845e20-98b3-432e-801a-5c3e2e76ab62"/>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f1845-590f-42c8-83e9-dc23f85b8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45e20-98b3-432e-801a-5c3e2e76ab6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00C92-BD13-4C69-BEB9-D6A4ABEBA41D}">
  <ds:schemaRefs>
    <ds:schemaRef ds:uri="http://schemas.microsoft.com/sharepoint/v3/contenttype/forms"/>
  </ds:schemaRefs>
</ds:datastoreItem>
</file>

<file path=customXml/itemProps2.xml><?xml version="1.0" encoding="utf-8"?>
<ds:datastoreItem xmlns:ds="http://schemas.openxmlformats.org/officeDocument/2006/customXml" ds:itemID="{335898D3-D1CD-4ADF-A888-3BA40CAB8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f1845-590f-42c8-83e9-dc23f85b81b5"/>
    <ds:schemaRef ds:uri="95845e20-98b3-432e-801a-5c3e2e76a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6482A-0781-4F86-9935-435834EBB4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3087</Words>
  <Characters>18341</Characters>
  <Application>Microsoft Office Word</Application>
  <DocSecurity>0</DocSecurity>
  <Lines>327</Lines>
  <Paragraphs>100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OECD</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 Padmanabhan Andrea Gudrun</dc:creator>
  <cp:keywords>, docId:D858CF3D1726A13A96A92FC480F21882</cp:keywords>
  <cp:lastModifiedBy>JST</cp:lastModifiedBy>
  <cp:revision>2</cp:revision>
  <cp:lastPrinted>2022-10-17T10:16:00Z</cp:lastPrinted>
  <dcterms:created xsi:type="dcterms:W3CDTF">2022-10-17T18:48:00Z</dcterms:created>
  <dcterms:modified xsi:type="dcterms:W3CDTF">2022-10-17T18:48:00Z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vt:lpwstr>
  </property>
  <property fmtid="{D5CDD505-2E9C-101B-9397-08002B2CF9AE}" pid="4" name="LastSaved">
    <vt:filetime>2022-07-27T00:00:00Z</vt:filetime>
  </property>
  <property fmtid="{D5CDD505-2E9C-101B-9397-08002B2CF9AE}" pid="5" name="ContentTypeId">
    <vt:lpwstr>0x0101004E41F73FAA478B42B6742C34E4B161D2</vt:lpwstr>
  </property>
</Properties>
</file>